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6CB" w:rsidRPr="00055E7E" w:rsidRDefault="008E76CB" w:rsidP="008E76CB">
      <w:pPr>
        <w:jc w:val="center"/>
        <w:rPr>
          <w:rFonts w:ascii="Arial" w:hAnsi="Arial" w:cs="Arial"/>
          <w:b/>
          <w:sz w:val="28"/>
          <w:szCs w:val="28"/>
        </w:rPr>
      </w:pPr>
      <w:r w:rsidRPr="00055E7E">
        <w:rPr>
          <w:rFonts w:ascii="Arial" w:hAnsi="Arial" w:cs="Arial"/>
          <w:b/>
          <w:sz w:val="28"/>
          <w:szCs w:val="28"/>
        </w:rPr>
        <w:t>RECENT DEVELOPMENTS IN SUBACUTE CARE IN WA</w:t>
      </w:r>
    </w:p>
    <w:p w:rsidR="00055E7E" w:rsidRPr="00055E7E" w:rsidRDefault="00055E7E" w:rsidP="008E76CB">
      <w:pPr>
        <w:jc w:val="center"/>
        <w:rPr>
          <w:rFonts w:ascii="Arial" w:hAnsi="Arial" w:cs="Arial"/>
          <w:b/>
        </w:rPr>
      </w:pPr>
    </w:p>
    <w:p w:rsidR="008E76CB" w:rsidRPr="00055E7E" w:rsidRDefault="008E76CB" w:rsidP="00055E7E">
      <w:pPr>
        <w:spacing w:after="100"/>
        <w:jc w:val="both"/>
        <w:rPr>
          <w:rFonts w:ascii="Arial" w:hAnsi="Arial" w:cs="Arial"/>
        </w:rPr>
      </w:pPr>
      <w:r w:rsidRPr="00055E7E">
        <w:rPr>
          <w:rFonts w:ascii="Arial" w:hAnsi="Arial" w:cs="Arial"/>
        </w:rPr>
        <w:t xml:space="preserve">The subacute care sector of the WA health system has undergone significant change in recent years. This change has been driven by agreements at a national level to improve access to subacute care services. </w:t>
      </w:r>
    </w:p>
    <w:p w:rsidR="008E76CB" w:rsidRPr="00055E7E" w:rsidRDefault="008E76CB" w:rsidP="00055E7E">
      <w:pPr>
        <w:spacing w:after="100"/>
        <w:jc w:val="both"/>
        <w:rPr>
          <w:rFonts w:ascii="Arial" w:hAnsi="Arial" w:cs="Arial"/>
        </w:rPr>
      </w:pPr>
      <w:r w:rsidRPr="00055E7E">
        <w:rPr>
          <w:rFonts w:ascii="Arial" w:hAnsi="Arial" w:cs="Arial"/>
        </w:rPr>
        <w:t>In November 2008, the first agreement was signed between the Australian Government and all State Premiers at COAG for dedicated funding to enhance subacute care provision through the COAG Council reform process. The funding was formalised through the National Partnership Agreement on Hospital and Health Workforce Reform; Schedule C – Subacute Care, 2009 – 2013.</w:t>
      </w:r>
    </w:p>
    <w:p w:rsidR="008E76CB" w:rsidRPr="00055E7E" w:rsidRDefault="008E76CB" w:rsidP="00055E7E">
      <w:pPr>
        <w:spacing w:after="100"/>
        <w:jc w:val="both"/>
        <w:rPr>
          <w:rFonts w:ascii="Arial" w:hAnsi="Arial" w:cs="Arial"/>
        </w:rPr>
      </w:pPr>
      <w:r w:rsidRPr="00055E7E">
        <w:rPr>
          <w:rFonts w:ascii="Arial" w:hAnsi="Arial" w:cs="Arial"/>
        </w:rPr>
        <w:t>A second agreement followed in August 2011, with the signing of the National Health Reform Agreement (NHRA) on Improving Public Hospital Services; Schedule E – Subacute Care 2010-2014.</w:t>
      </w:r>
    </w:p>
    <w:p w:rsidR="008E76CB" w:rsidRPr="00055E7E" w:rsidRDefault="008E76CB" w:rsidP="008E76CB">
      <w:pPr>
        <w:rPr>
          <w:rFonts w:ascii="Arial" w:hAnsi="Arial" w:cs="Arial"/>
        </w:rPr>
      </w:pPr>
      <w:r w:rsidRPr="00055E7E">
        <w:rPr>
          <w:rFonts w:ascii="Arial" w:hAnsi="Arial" w:cs="Arial"/>
        </w:rPr>
        <w:t>Subacute domains as defined by the National Partnership Agreements are:</w:t>
      </w:r>
    </w:p>
    <w:p w:rsidR="008E76CB" w:rsidRPr="00055E7E" w:rsidRDefault="008E76CB" w:rsidP="00055E7E">
      <w:pPr>
        <w:pStyle w:val="ListParagraph"/>
        <w:numPr>
          <w:ilvl w:val="0"/>
          <w:numId w:val="15"/>
        </w:numPr>
        <w:spacing w:after="60" w:line="240" w:lineRule="auto"/>
        <w:ind w:left="1434" w:hanging="357"/>
        <w:contextualSpacing w:val="0"/>
        <w:rPr>
          <w:rFonts w:ascii="Arial" w:hAnsi="Arial" w:cs="Arial"/>
        </w:rPr>
      </w:pPr>
      <w:r w:rsidRPr="00055E7E">
        <w:rPr>
          <w:rFonts w:ascii="Arial" w:hAnsi="Arial" w:cs="Arial"/>
        </w:rPr>
        <w:t>Rehabilitation</w:t>
      </w:r>
    </w:p>
    <w:p w:rsidR="008E76CB" w:rsidRPr="00055E7E" w:rsidRDefault="008E76CB" w:rsidP="00055E7E">
      <w:pPr>
        <w:pStyle w:val="ListParagraph"/>
        <w:numPr>
          <w:ilvl w:val="0"/>
          <w:numId w:val="15"/>
        </w:numPr>
        <w:spacing w:after="60" w:line="240" w:lineRule="auto"/>
        <w:ind w:left="1434" w:hanging="357"/>
        <w:contextualSpacing w:val="0"/>
        <w:rPr>
          <w:rFonts w:ascii="Arial" w:hAnsi="Arial" w:cs="Arial"/>
        </w:rPr>
      </w:pPr>
      <w:r w:rsidRPr="00055E7E">
        <w:rPr>
          <w:rFonts w:ascii="Arial" w:hAnsi="Arial" w:cs="Arial"/>
        </w:rPr>
        <w:t xml:space="preserve">Geriatric evaluation and management (GEM), </w:t>
      </w:r>
    </w:p>
    <w:p w:rsidR="008E76CB" w:rsidRPr="00055E7E" w:rsidRDefault="008E76CB" w:rsidP="00055E7E">
      <w:pPr>
        <w:pStyle w:val="ListParagraph"/>
        <w:numPr>
          <w:ilvl w:val="0"/>
          <w:numId w:val="15"/>
        </w:numPr>
        <w:spacing w:after="60" w:line="240" w:lineRule="auto"/>
        <w:ind w:left="1434" w:hanging="357"/>
        <w:contextualSpacing w:val="0"/>
        <w:rPr>
          <w:rFonts w:ascii="Arial" w:hAnsi="Arial" w:cs="Arial"/>
        </w:rPr>
      </w:pPr>
      <w:r w:rsidRPr="00055E7E">
        <w:rPr>
          <w:rFonts w:ascii="Arial" w:hAnsi="Arial" w:cs="Arial"/>
        </w:rPr>
        <w:t xml:space="preserve">Psycho-geriatric and </w:t>
      </w:r>
    </w:p>
    <w:p w:rsidR="008E76CB" w:rsidRDefault="008E76CB" w:rsidP="00055E7E">
      <w:pPr>
        <w:pStyle w:val="ListParagraph"/>
        <w:numPr>
          <w:ilvl w:val="0"/>
          <w:numId w:val="15"/>
        </w:numPr>
        <w:spacing w:after="60" w:line="240" w:lineRule="auto"/>
        <w:ind w:left="1434" w:hanging="357"/>
        <w:contextualSpacing w:val="0"/>
        <w:rPr>
          <w:rFonts w:ascii="Arial" w:hAnsi="Arial" w:cs="Arial"/>
        </w:rPr>
      </w:pPr>
      <w:r w:rsidRPr="00055E7E">
        <w:rPr>
          <w:rFonts w:ascii="Arial" w:hAnsi="Arial" w:cs="Arial"/>
        </w:rPr>
        <w:t>P</w:t>
      </w:r>
      <w:r w:rsidR="00055E7E">
        <w:rPr>
          <w:rFonts w:ascii="Arial" w:hAnsi="Arial" w:cs="Arial"/>
        </w:rPr>
        <w:t>alliative care services</w:t>
      </w:r>
    </w:p>
    <w:p w:rsidR="008E76CB" w:rsidRPr="00055E7E" w:rsidRDefault="008E76CB" w:rsidP="00055E7E">
      <w:pPr>
        <w:jc w:val="both"/>
        <w:rPr>
          <w:rFonts w:ascii="Arial" w:hAnsi="Arial" w:cs="Arial"/>
        </w:rPr>
      </w:pPr>
    </w:p>
    <w:p w:rsidR="008E76CB" w:rsidRPr="00055E7E" w:rsidRDefault="008E76CB" w:rsidP="008E76CB">
      <w:pPr>
        <w:rPr>
          <w:rFonts w:ascii="Arial" w:hAnsi="Arial" w:cs="Arial"/>
          <w:b/>
        </w:rPr>
      </w:pPr>
    </w:p>
    <w:p w:rsidR="008E76CB" w:rsidRPr="00055E7E" w:rsidRDefault="008E76CB" w:rsidP="00055E7E">
      <w:pPr>
        <w:spacing w:after="80"/>
        <w:jc w:val="both"/>
        <w:rPr>
          <w:rFonts w:ascii="Arial" w:hAnsi="Arial" w:cs="Arial"/>
        </w:rPr>
      </w:pPr>
      <w:r w:rsidRPr="00055E7E">
        <w:rPr>
          <w:rFonts w:ascii="Arial" w:hAnsi="Arial" w:cs="Arial"/>
          <w:b/>
        </w:rPr>
        <w:t>1. NPA on Hospital and Health Workforce Reform; Schedule C – Subacute Care</w:t>
      </w:r>
    </w:p>
    <w:p w:rsidR="008E76CB" w:rsidRDefault="008E76CB" w:rsidP="00055E7E">
      <w:pPr>
        <w:jc w:val="both"/>
        <w:rPr>
          <w:rFonts w:ascii="Arial" w:hAnsi="Arial" w:cs="Arial"/>
        </w:rPr>
      </w:pPr>
      <w:r w:rsidRPr="00055E7E">
        <w:rPr>
          <w:rFonts w:ascii="Arial" w:hAnsi="Arial" w:cs="Arial"/>
        </w:rPr>
        <w:t xml:space="preserve">WA received </w:t>
      </w:r>
      <w:r w:rsidRPr="00055E7E">
        <w:rPr>
          <w:rFonts w:ascii="Arial" w:hAnsi="Arial" w:cs="Arial"/>
          <w:b/>
        </w:rPr>
        <w:t>$48.6 million</w:t>
      </w:r>
      <w:r w:rsidRPr="00055E7E">
        <w:rPr>
          <w:rFonts w:ascii="Arial" w:hAnsi="Arial" w:cs="Arial"/>
        </w:rPr>
        <w:t xml:space="preserve"> over the four year period 2008/09-2012/13 to develop and implement programs across the four subacute care domains with a focus on key gaps in service provision. </w:t>
      </w:r>
    </w:p>
    <w:p w:rsidR="00055E7E" w:rsidRPr="00055E7E" w:rsidRDefault="00055E7E" w:rsidP="00055E7E">
      <w:pPr>
        <w:jc w:val="both"/>
        <w:rPr>
          <w:rFonts w:ascii="Arial" w:hAnsi="Arial" w:cs="Arial"/>
        </w:rPr>
      </w:pPr>
    </w:p>
    <w:p w:rsidR="008E76CB" w:rsidRPr="00055E7E" w:rsidRDefault="008E76CB" w:rsidP="00055E7E">
      <w:pPr>
        <w:spacing w:after="60"/>
        <w:jc w:val="both"/>
        <w:rPr>
          <w:rFonts w:ascii="Arial" w:hAnsi="Arial" w:cs="Arial"/>
          <w:b/>
          <w:lang w:val="en-US"/>
        </w:rPr>
      </w:pPr>
      <w:r w:rsidRPr="00055E7E">
        <w:rPr>
          <w:rFonts w:ascii="Arial" w:hAnsi="Arial" w:cs="Arial"/>
          <w:b/>
          <w:u w:val="single"/>
        </w:rPr>
        <w:t>The key objectives</w:t>
      </w:r>
      <w:r w:rsidRPr="00055E7E">
        <w:rPr>
          <w:rFonts w:ascii="Arial" w:hAnsi="Arial" w:cs="Arial"/>
        </w:rPr>
        <w:t xml:space="preserve"> of the “Plan” were to: </w:t>
      </w:r>
    </w:p>
    <w:p w:rsidR="008E76CB" w:rsidRPr="00055E7E" w:rsidRDefault="008E76CB" w:rsidP="00055E7E">
      <w:pPr>
        <w:pStyle w:val="ListParagraph"/>
        <w:numPr>
          <w:ilvl w:val="0"/>
          <w:numId w:val="14"/>
        </w:numPr>
        <w:spacing w:after="60" w:line="240" w:lineRule="auto"/>
        <w:ind w:left="1434" w:hanging="357"/>
        <w:rPr>
          <w:rFonts w:ascii="Arial" w:hAnsi="Arial" w:cs="Arial"/>
        </w:rPr>
      </w:pPr>
      <w:r w:rsidRPr="00055E7E">
        <w:rPr>
          <w:rFonts w:ascii="Arial" w:hAnsi="Arial" w:cs="Arial"/>
        </w:rPr>
        <w:t>Increase the range subacute care services and increase access to pathways for earlier discharge from acute hospitals;</w:t>
      </w:r>
    </w:p>
    <w:p w:rsidR="008E76CB" w:rsidRPr="00055E7E" w:rsidRDefault="008E76CB" w:rsidP="00055E7E">
      <w:pPr>
        <w:pStyle w:val="ListParagraph"/>
        <w:numPr>
          <w:ilvl w:val="0"/>
          <w:numId w:val="14"/>
        </w:numPr>
        <w:spacing w:after="60" w:line="240" w:lineRule="auto"/>
        <w:ind w:left="1434" w:hanging="357"/>
        <w:rPr>
          <w:rFonts w:ascii="Arial" w:hAnsi="Arial" w:cs="Arial"/>
        </w:rPr>
      </w:pPr>
      <w:r w:rsidRPr="00055E7E">
        <w:rPr>
          <w:rFonts w:ascii="Arial" w:hAnsi="Arial" w:cs="Arial"/>
        </w:rPr>
        <w:t xml:space="preserve">Shift the focus from the tertiary level acute hospital to the secondary/generalist hospital level; </w:t>
      </w:r>
    </w:p>
    <w:p w:rsidR="008E76CB" w:rsidRPr="00055E7E" w:rsidRDefault="008E76CB" w:rsidP="00055E7E">
      <w:pPr>
        <w:pStyle w:val="ListParagraph"/>
        <w:numPr>
          <w:ilvl w:val="0"/>
          <w:numId w:val="14"/>
        </w:numPr>
        <w:spacing w:after="60" w:line="240" w:lineRule="auto"/>
        <w:ind w:left="1434" w:hanging="357"/>
        <w:rPr>
          <w:rFonts w:ascii="Arial" w:hAnsi="Arial" w:cs="Arial"/>
        </w:rPr>
      </w:pPr>
      <w:r w:rsidRPr="00055E7E">
        <w:rPr>
          <w:rFonts w:ascii="Arial" w:hAnsi="Arial" w:cs="Arial"/>
        </w:rPr>
        <w:t>Strengthen non-admitted ambulatory care and community based services, with a strong rehabilitation therapy focus in many areas and</w:t>
      </w:r>
    </w:p>
    <w:p w:rsidR="008E76CB" w:rsidRDefault="008E76CB" w:rsidP="00055E7E">
      <w:pPr>
        <w:pStyle w:val="ListParagraph"/>
        <w:numPr>
          <w:ilvl w:val="0"/>
          <w:numId w:val="14"/>
        </w:numPr>
        <w:spacing w:after="60" w:line="240" w:lineRule="auto"/>
        <w:ind w:left="1434" w:hanging="357"/>
        <w:rPr>
          <w:rFonts w:ascii="Arial" w:hAnsi="Arial" w:cs="Arial"/>
        </w:rPr>
      </w:pPr>
      <w:r w:rsidRPr="00055E7E">
        <w:rPr>
          <w:rFonts w:ascii="Arial" w:hAnsi="Arial" w:cs="Arial"/>
        </w:rPr>
        <w:t xml:space="preserve">Address projected demand pressures for admitted hospital services due to an ageing population by increasing the range of subacute care services across WA. </w:t>
      </w:r>
    </w:p>
    <w:p w:rsidR="0007140F" w:rsidRDefault="0007140F" w:rsidP="0007140F">
      <w:pPr>
        <w:pStyle w:val="ListParagraph"/>
        <w:spacing w:after="60" w:line="240" w:lineRule="auto"/>
        <w:ind w:left="1434"/>
        <w:rPr>
          <w:rFonts w:ascii="Arial" w:hAnsi="Arial" w:cs="Arial"/>
        </w:rPr>
      </w:pPr>
    </w:p>
    <w:p w:rsidR="0007140F" w:rsidRPr="0007140F" w:rsidRDefault="0007140F" w:rsidP="0007140F">
      <w:pPr>
        <w:spacing w:after="100"/>
        <w:rPr>
          <w:rFonts w:ascii="Arial" w:hAnsi="Arial" w:cs="Arial"/>
        </w:rPr>
      </w:pPr>
      <w:r w:rsidRPr="0007140F">
        <w:rPr>
          <w:rFonts w:ascii="Arial" w:hAnsi="Arial" w:cs="Arial"/>
          <w:b/>
          <w:u w:val="single"/>
        </w:rPr>
        <w:t>The key requirement</w:t>
      </w:r>
      <w:r w:rsidRPr="0007140F">
        <w:rPr>
          <w:rFonts w:ascii="Arial" w:hAnsi="Arial" w:cs="Arial"/>
        </w:rPr>
        <w:t xml:space="preserve"> of Schedule C was the achievement of 20% growth in subacute care activity or an average of 5% per year across the four subacute care domains over the period 2009-2013. </w:t>
      </w:r>
    </w:p>
    <w:p w:rsidR="0007140F" w:rsidRDefault="0007140F" w:rsidP="0007140F">
      <w:pPr>
        <w:spacing w:after="60"/>
        <w:rPr>
          <w:rFonts w:ascii="Arial" w:hAnsi="Arial" w:cs="Arial"/>
        </w:rPr>
      </w:pPr>
      <w:r w:rsidRPr="0007140F">
        <w:rPr>
          <w:rFonts w:ascii="Arial" w:hAnsi="Arial" w:cs="Arial"/>
        </w:rPr>
        <w:t>WA achieved a growth rate of 45% over the four year period with an average increase of 11.25% per year from the baseline year of commencement in 2007-2008</w:t>
      </w:r>
    </w:p>
    <w:p w:rsidR="0007140F" w:rsidRDefault="0007140F" w:rsidP="0007140F">
      <w:pPr>
        <w:spacing w:after="60"/>
        <w:rPr>
          <w:rFonts w:ascii="Arial" w:hAnsi="Arial" w:cs="Arial"/>
        </w:rPr>
      </w:pPr>
    </w:p>
    <w:p w:rsidR="00F21B5F" w:rsidRPr="0007140F" w:rsidRDefault="00F21B5F" w:rsidP="0007140F">
      <w:pPr>
        <w:spacing w:after="60"/>
        <w:rPr>
          <w:rFonts w:ascii="Arial" w:hAnsi="Arial" w:cs="Arial"/>
        </w:rPr>
      </w:pPr>
    </w:p>
    <w:p w:rsidR="008E76CB" w:rsidRPr="00055E7E" w:rsidRDefault="008E76CB" w:rsidP="008E76CB">
      <w:pPr>
        <w:pStyle w:val="ListParagraph"/>
        <w:ind w:left="1440"/>
        <w:rPr>
          <w:rFonts w:ascii="Arial" w:hAnsi="Arial" w:cs="Arial"/>
        </w:rPr>
      </w:pPr>
    </w:p>
    <w:p w:rsidR="008E76CB" w:rsidRPr="00055E7E" w:rsidRDefault="008E76CB" w:rsidP="00055E7E">
      <w:pPr>
        <w:spacing w:after="60"/>
        <w:jc w:val="both"/>
        <w:rPr>
          <w:rFonts w:ascii="Arial" w:hAnsi="Arial" w:cs="Arial"/>
          <w:u w:val="single"/>
        </w:rPr>
      </w:pPr>
      <w:r w:rsidRPr="00055E7E">
        <w:rPr>
          <w:rFonts w:ascii="Arial" w:hAnsi="Arial" w:cs="Arial"/>
          <w:u w:val="single"/>
        </w:rPr>
        <w:lastRenderedPageBreak/>
        <w:t>Country Health Service (WACHS) Regional Areas – Schedule C Initiatives</w:t>
      </w:r>
    </w:p>
    <w:p w:rsidR="008E76CB" w:rsidRPr="00055E7E" w:rsidRDefault="008E76CB" w:rsidP="00055E7E">
      <w:pPr>
        <w:spacing w:after="60"/>
        <w:jc w:val="both"/>
        <w:rPr>
          <w:rFonts w:ascii="Arial" w:hAnsi="Arial" w:cs="Arial"/>
        </w:rPr>
      </w:pPr>
      <w:r w:rsidRPr="00055E7E">
        <w:rPr>
          <w:rFonts w:ascii="Arial" w:hAnsi="Arial" w:cs="Arial"/>
        </w:rPr>
        <w:t>In addressing the gaps in subacute care service provision, significant gaps in service provision across rural and remote areas were recognised.  As a result, a major focus of Schedule C was the strengthening services in key regional centres. The services established are described below:</w:t>
      </w:r>
    </w:p>
    <w:p w:rsidR="008E76CB" w:rsidRPr="00055E7E" w:rsidRDefault="008E76CB" w:rsidP="00F21B5F">
      <w:pPr>
        <w:pStyle w:val="ListParagraph"/>
        <w:numPr>
          <w:ilvl w:val="0"/>
          <w:numId w:val="16"/>
        </w:numPr>
        <w:spacing w:after="60" w:line="240" w:lineRule="auto"/>
        <w:ind w:left="993" w:hanging="426"/>
        <w:contextualSpacing w:val="0"/>
        <w:rPr>
          <w:rFonts w:ascii="Arial" w:hAnsi="Arial" w:cs="Arial"/>
        </w:rPr>
      </w:pPr>
      <w:r w:rsidRPr="00055E7E">
        <w:rPr>
          <w:rFonts w:ascii="Arial" w:hAnsi="Arial" w:cs="Arial"/>
        </w:rPr>
        <w:t>Expansion and strengthening of the visiting consultant geriatrician service to Albany, Kalgoorlie, Esperance, Geraldton, Meekatharra, Carnarvon, Narrogin, Northam, Merredin, Moora, Port Hedland, Broome and Kununurra with formal links to specific metropolitan hospital aged care departments;</w:t>
      </w:r>
    </w:p>
    <w:p w:rsidR="008E76CB" w:rsidRPr="00055E7E" w:rsidRDefault="008E76CB" w:rsidP="00F21B5F">
      <w:pPr>
        <w:pStyle w:val="ListParagraph"/>
        <w:numPr>
          <w:ilvl w:val="0"/>
          <w:numId w:val="16"/>
        </w:numPr>
        <w:spacing w:after="60" w:line="240" w:lineRule="auto"/>
        <w:ind w:left="993" w:hanging="426"/>
        <w:contextualSpacing w:val="0"/>
        <w:rPr>
          <w:rFonts w:ascii="Arial" w:hAnsi="Arial" w:cs="Arial"/>
        </w:rPr>
      </w:pPr>
      <w:r w:rsidRPr="00055E7E">
        <w:rPr>
          <w:rFonts w:ascii="Arial" w:hAnsi="Arial" w:cs="Arial"/>
        </w:rPr>
        <w:t>Establishment of a visiting consultant psycho-geriatrician service to Albany, Bunbury, Kalgoorlie, the Wheatbelt, Geraldton, Port Hedland, Broome and Kununurra with formal links to specific metropolitan hospital older adult mental health teams. The service is conducted in parallel to the geriatrician visiting service to regional sites;</w:t>
      </w:r>
    </w:p>
    <w:p w:rsidR="008E76CB" w:rsidRPr="00055E7E" w:rsidRDefault="008E76CB" w:rsidP="00F21B5F">
      <w:pPr>
        <w:pStyle w:val="ListParagraph"/>
        <w:numPr>
          <w:ilvl w:val="0"/>
          <w:numId w:val="16"/>
        </w:numPr>
        <w:spacing w:after="60" w:line="240" w:lineRule="auto"/>
        <w:ind w:left="993" w:hanging="426"/>
        <w:contextualSpacing w:val="0"/>
        <w:rPr>
          <w:rFonts w:ascii="Arial" w:hAnsi="Arial" w:cs="Arial"/>
        </w:rPr>
      </w:pPr>
      <w:r w:rsidRPr="00055E7E">
        <w:rPr>
          <w:rFonts w:ascii="Arial" w:hAnsi="Arial" w:cs="Arial"/>
        </w:rPr>
        <w:t>Appointment of a permanent geriatrician physician, establishment of integrated subacute rehabilitation and restorative program at Bunbury Regional Hospital with 10 new beds  linked to a Day Therapy Unit to serve the South West;</w:t>
      </w:r>
    </w:p>
    <w:p w:rsidR="008E76CB" w:rsidRPr="00055E7E" w:rsidRDefault="008E76CB" w:rsidP="00F21B5F">
      <w:pPr>
        <w:pStyle w:val="ListParagraph"/>
        <w:numPr>
          <w:ilvl w:val="0"/>
          <w:numId w:val="16"/>
        </w:numPr>
        <w:spacing w:after="60" w:line="240" w:lineRule="auto"/>
        <w:ind w:left="993" w:hanging="426"/>
        <w:contextualSpacing w:val="0"/>
        <w:rPr>
          <w:rFonts w:ascii="Arial" w:hAnsi="Arial" w:cs="Arial"/>
        </w:rPr>
      </w:pPr>
      <w:r w:rsidRPr="00055E7E">
        <w:rPr>
          <w:rFonts w:ascii="Arial" w:hAnsi="Arial" w:cs="Arial"/>
        </w:rPr>
        <w:t>Establishment of dedicated clinics for Falls and Neurological conditions at the Bunbury Day Therapy Unit;</w:t>
      </w:r>
    </w:p>
    <w:p w:rsidR="008E76CB" w:rsidRPr="00055E7E" w:rsidRDefault="008E76CB" w:rsidP="00F21B5F">
      <w:pPr>
        <w:pStyle w:val="ListParagraph"/>
        <w:numPr>
          <w:ilvl w:val="0"/>
          <w:numId w:val="16"/>
        </w:numPr>
        <w:spacing w:after="60" w:line="240" w:lineRule="auto"/>
        <w:ind w:left="993" w:hanging="426"/>
        <w:contextualSpacing w:val="0"/>
        <w:rPr>
          <w:rFonts w:ascii="Arial" w:hAnsi="Arial" w:cs="Arial"/>
        </w:rPr>
      </w:pPr>
      <w:r w:rsidRPr="00055E7E">
        <w:rPr>
          <w:rFonts w:ascii="Arial" w:hAnsi="Arial" w:cs="Arial"/>
        </w:rPr>
        <w:t>Establishment of Community Rehabilitation programs at Albany, Bunbury, Collie, Busselton, Manjimup, Geraldton and Kalgoorlie;</w:t>
      </w:r>
    </w:p>
    <w:p w:rsidR="008E76CB" w:rsidRPr="00055E7E" w:rsidRDefault="008E76CB" w:rsidP="00F21B5F">
      <w:pPr>
        <w:pStyle w:val="ListParagraph"/>
        <w:numPr>
          <w:ilvl w:val="0"/>
          <w:numId w:val="16"/>
        </w:numPr>
        <w:spacing w:after="60" w:line="240" w:lineRule="auto"/>
        <w:ind w:left="993" w:hanging="426"/>
        <w:contextualSpacing w:val="0"/>
        <w:rPr>
          <w:rFonts w:ascii="Arial" w:hAnsi="Arial" w:cs="Arial"/>
        </w:rPr>
      </w:pPr>
      <w:r w:rsidRPr="00055E7E">
        <w:rPr>
          <w:rFonts w:ascii="Arial" w:hAnsi="Arial" w:cs="Arial"/>
        </w:rPr>
        <w:t>Establishment of “Day Therapy Units” at Albany, Bunbury, Geraldton and Kalgoorlie;</w:t>
      </w:r>
    </w:p>
    <w:p w:rsidR="008E76CB" w:rsidRPr="00055E7E" w:rsidRDefault="008E76CB" w:rsidP="00F21B5F">
      <w:pPr>
        <w:pStyle w:val="ListParagraph"/>
        <w:numPr>
          <w:ilvl w:val="0"/>
          <w:numId w:val="16"/>
        </w:numPr>
        <w:spacing w:after="60" w:line="240" w:lineRule="auto"/>
        <w:ind w:left="993" w:hanging="426"/>
        <w:contextualSpacing w:val="0"/>
        <w:rPr>
          <w:rFonts w:ascii="Arial" w:hAnsi="Arial" w:cs="Arial"/>
        </w:rPr>
      </w:pPr>
      <w:r w:rsidRPr="00055E7E">
        <w:rPr>
          <w:rFonts w:ascii="Arial" w:hAnsi="Arial" w:cs="Arial"/>
        </w:rPr>
        <w:t>Establishment of Community Physiotherapy Services at Northam;</w:t>
      </w:r>
    </w:p>
    <w:p w:rsidR="008E76CB" w:rsidRPr="00055E7E" w:rsidRDefault="008E76CB" w:rsidP="00F21B5F">
      <w:pPr>
        <w:pStyle w:val="ListParagraph"/>
        <w:numPr>
          <w:ilvl w:val="0"/>
          <w:numId w:val="16"/>
        </w:numPr>
        <w:spacing w:after="60" w:line="240" w:lineRule="auto"/>
        <w:ind w:left="993" w:hanging="426"/>
        <w:contextualSpacing w:val="0"/>
        <w:rPr>
          <w:rFonts w:ascii="Arial" w:hAnsi="Arial" w:cs="Arial"/>
        </w:rPr>
      </w:pPr>
      <w:r w:rsidRPr="00055E7E">
        <w:rPr>
          <w:rFonts w:ascii="Arial" w:hAnsi="Arial" w:cs="Arial"/>
        </w:rPr>
        <w:t>Establishment of subacute secondary rehabilitation units in Albany (6 beds) Bunbury (10 beds) Geraldton (6 beds) and Kalgoorlie (minimum 4 beds) where population projections indicated demand and</w:t>
      </w:r>
    </w:p>
    <w:p w:rsidR="008E76CB" w:rsidRDefault="008E76CB" w:rsidP="00F21B5F">
      <w:pPr>
        <w:pStyle w:val="ListParagraph"/>
        <w:numPr>
          <w:ilvl w:val="0"/>
          <w:numId w:val="16"/>
        </w:numPr>
        <w:spacing w:line="240" w:lineRule="auto"/>
        <w:ind w:left="993" w:hanging="426"/>
        <w:contextualSpacing w:val="0"/>
        <w:rPr>
          <w:rFonts w:ascii="Arial" w:hAnsi="Arial" w:cs="Arial"/>
        </w:rPr>
      </w:pPr>
      <w:r w:rsidRPr="00055E7E">
        <w:rPr>
          <w:rFonts w:ascii="Arial" w:hAnsi="Arial" w:cs="Arial"/>
        </w:rPr>
        <w:t xml:space="preserve">Enhanced utilisation of </w:t>
      </w:r>
      <w:proofErr w:type="spellStart"/>
      <w:r w:rsidRPr="00055E7E">
        <w:rPr>
          <w:rFonts w:ascii="Arial" w:hAnsi="Arial" w:cs="Arial"/>
        </w:rPr>
        <w:t>tele</w:t>
      </w:r>
      <w:proofErr w:type="spellEnd"/>
      <w:r w:rsidRPr="00055E7E">
        <w:rPr>
          <w:rFonts w:ascii="Arial" w:hAnsi="Arial" w:cs="Arial"/>
        </w:rPr>
        <w:t>-health centres in regional areas.</w:t>
      </w:r>
    </w:p>
    <w:p w:rsidR="00055E7E" w:rsidRPr="00055E7E" w:rsidRDefault="00055E7E" w:rsidP="00055E7E">
      <w:pPr>
        <w:pStyle w:val="ListParagraph"/>
        <w:tabs>
          <w:tab w:val="clear" w:pos="3160"/>
          <w:tab w:val="left" w:pos="7808"/>
        </w:tabs>
        <w:spacing w:line="240" w:lineRule="auto"/>
        <w:ind w:left="1435"/>
        <w:contextualSpacing w:val="0"/>
        <w:rPr>
          <w:rFonts w:ascii="Arial" w:hAnsi="Arial" w:cs="Arial"/>
        </w:rPr>
      </w:pPr>
      <w:r>
        <w:rPr>
          <w:rFonts w:ascii="Arial" w:hAnsi="Arial" w:cs="Arial"/>
        </w:rPr>
        <w:tab/>
      </w:r>
    </w:p>
    <w:p w:rsidR="008E76CB" w:rsidRPr="00055E7E" w:rsidRDefault="008E76CB" w:rsidP="00055E7E">
      <w:pPr>
        <w:spacing w:after="80"/>
        <w:jc w:val="both"/>
        <w:rPr>
          <w:rFonts w:ascii="Arial" w:hAnsi="Arial" w:cs="Arial"/>
        </w:rPr>
      </w:pPr>
      <w:r w:rsidRPr="00055E7E">
        <w:rPr>
          <w:rFonts w:ascii="Arial" w:hAnsi="Arial" w:cs="Arial"/>
        </w:rPr>
        <w:t xml:space="preserve">Downstream benefits have accrued in respect to the development of a stronger rural and regional allied health workforce and recognition of the benefits to the health system generated by access to subacute services. </w:t>
      </w:r>
    </w:p>
    <w:p w:rsidR="008E76CB" w:rsidRPr="00055E7E" w:rsidRDefault="008E76CB" w:rsidP="00055E7E">
      <w:pPr>
        <w:jc w:val="both"/>
        <w:rPr>
          <w:rFonts w:ascii="Arial" w:hAnsi="Arial" w:cs="Arial"/>
        </w:rPr>
      </w:pPr>
      <w:r w:rsidRPr="00055E7E">
        <w:rPr>
          <w:rFonts w:ascii="Arial" w:hAnsi="Arial" w:cs="Arial"/>
        </w:rPr>
        <w:t>Metropolitan hospitals are now more confident in discharging to rural hospitals with respect to rehabilitation, geriatric and psycho-geriatric management.</w:t>
      </w:r>
    </w:p>
    <w:p w:rsidR="008E76CB" w:rsidRPr="00055E7E" w:rsidRDefault="008E76CB" w:rsidP="00055E7E">
      <w:pPr>
        <w:jc w:val="both"/>
        <w:rPr>
          <w:rFonts w:ascii="Arial" w:hAnsi="Arial" w:cs="Arial"/>
          <w:u w:val="single"/>
        </w:rPr>
      </w:pPr>
    </w:p>
    <w:p w:rsidR="008E76CB" w:rsidRPr="00055E7E" w:rsidRDefault="008E76CB" w:rsidP="00055E7E">
      <w:pPr>
        <w:spacing w:after="60"/>
        <w:jc w:val="both"/>
        <w:rPr>
          <w:rFonts w:ascii="Arial" w:hAnsi="Arial" w:cs="Arial"/>
          <w:u w:val="single"/>
        </w:rPr>
      </w:pPr>
      <w:r w:rsidRPr="00055E7E">
        <w:rPr>
          <w:rFonts w:ascii="Arial" w:hAnsi="Arial" w:cs="Arial"/>
          <w:u w:val="single"/>
        </w:rPr>
        <w:t>Metropolitan Services WA – Schedule C Initiatives</w:t>
      </w:r>
    </w:p>
    <w:p w:rsidR="008E76CB" w:rsidRPr="00055E7E" w:rsidRDefault="008E76CB" w:rsidP="00F21B5F">
      <w:pPr>
        <w:pStyle w:val="ListParagraph"/>
        <w:numPr>
          <w:ilvl w:val="0"/>
          <w:numId w:val="17"/>
        </w:numPr>
        <w:spacing w:after="60" w:line="240" w:lineRule="auto"/>
        <w:ind w:left="993" w:hanging="426"/>
        <w:contextualSpacing w:val="0"/>
        <w:rPr>
          <w:rFonts w:ascii="Arial" w:hAnsi="Arial" w:cs="Arial"/>
        </w:rPr>
      </w:pPr>
      <w:r w:rsidRPr="00055E7E">
        <w:rPr>
          <w:rFonts w:ascii="Arial" w:hAnsi="Arial" w:cs="Arial"/>
        </w:rPr>
        <w:t xml:space="preserve">Establishment of specialist rehabilitation secondary stroke units at Osborne Park Hospital (10 beds) and Bentley Hospital (14 beds). </w:t>
      </w:r>
    </w:p>
    <w:p w:rsidR="008E76CB" w:rsidRPr="00055E7E" w:rsidRDefault="008E76CB" w:rsidP="00F21B5F">
      <w:pPr>
        <w:pStyle w:val="ListParagraph"/>
        <w:numPr>
          <w:ilvl w:val="0"/>
          <w:numId w:val="17"/>
        </w:numPr>
        <w:spacing w:after="60" w:line="240" w:lineRule="auto"/>
        <w:ind w:left="993" w:hanging="426"/>
        <w:contextualSpacing w:val="0"/>
        <w:rPr>
          <w:rFonts w:ascii="Arial" w:hAnsi="Arial" w:cs="Arial"/>
        </w:rPr>
      </w:pPr>
      <w:r w:rsidRPr="00055E7E">
        <w:rPr>
          <w:rFonts w:ascii="Arial" w:hAnsi="Arial" w:cs="Arial"/>
        </w:rPr>
        <w:t>Early supported discharge program for stroke patients at Osborne Park Hospital and outpatient stroke clinics at Osborne Park Hospital and Bentley Hospital;</w:t>
      </w:r>
    </w:p>
    <w:p w:rsidR="008E76CB" w:rsidRPr="00055E7E" w:rsidRDefault="008E76CB" w:rsidP="00F21B5F">
      <w:pPr>
        <w:pStyle w:val="ListParagraph"/>
        <w:numPr>
          <w:ilvl w:val="0"/>
          <w:numId w:val="17"/>
        </w:numPr>
        <w:spacing w:after="60" w:line="240" w:lineRule="auto"/>
        <w:ind w:left="993" w:hanging="426"/>
        <w:contextualSpacing w:val="0"/>
        <w:rPr>
          <w:rFonts w:ascii="Arial" w:hAnsi="Arial" w:cs="Arial"/>
        </w:rPr>
      </w:pPr>
      <w:r w:rsidRPr="00055E7E">
        <w:rPr>
          <w:rFonts w:ascii="Arial" w:hAnsi="Arial" w:cs="Arial"/>
        </w:rPr>
        <w:t>Establishment of specialist consultant rehabilitation non-admitted services for amputee patients at Sir Charles Gairdner and Fremantle Hospital tertiary hospital sites;</w:t>
      </w:r>
    </w:p>
    <w:p w:rsidR="008E76CB" w:rsidRPr="00055E7E" w:rsidRDefault="008E76CB" w:rsidP="00F21B5F">
      <w:pPr>
        <w:pStyle w:val="ListParagraph"/>
        <w:numPr>
          <w:ilvl w:val="0"/>
          <w:numId w:val="17"/>
        </w:numPr>
        <w:spacing w:after="60" w:line="240" w:lineRule="auto"/>
        <w:ind w:left="993" w:hanging="426"/>
        <w:contextualSpacing w:val="0"/>
        <w:rPr>
          <w:rFonts w:ascii="Arial" w:hAnsi="Arial" w:cs="Arial"/>
        </w:rPr>
      </w:pPr>
      <w:r w:rsidRPr="00055E7E">
        <w:rPr>
          <w:rFonts w:ascii="Arial" w:hAnsi="Arial" w:cs="Arial"/>
        </w:rPr>
        <w:lastRenderedPageBreak/>
        <w:t>Establishment of Parkinson’s Disease outreach multi-disciplinary, non admitted clinics at Armadale, Bentley Fremantle and Rockingham hospitals;</w:t>
      </w:r>
    </w:p>
    <w:p w:rsidR="008E76CB" w:rsidRPr="00055E7E" w:rsidRDefault="008E76CB" w:rsidP="00F21B5F">
      <w:pPr>
        <w:pStyle w:val="ListParagraph"/>
        <w:numPr>
          <w:ilvl w:val="0"/>
          <w:numId w:val="17"/>
        </w:numPr>
        <w:spacing w:after="60" w:line="240" w:lineRule="auto"/>
        <w:ind w:left="993" w:hanging="426"/>
        <w:contextualSpacing w:val="0"/>
        <w:rPr>
          <w:rFonts w:ascii="Arial" w:hAnsi="Arial" w:cs="Arial"/>
        </w:rPr>
      </w:pPr>
      <w:r w:rsidRPr="00055E7E">
        <w:rPr>
          <w:rFonts w:ascii="Arial" w:hAnsi="Arial" w:cs="Arial"/>
        </w:rPr>
        <w:t>Establishment of GEM subacute units at Fremantle Hospital (10 beds) and Sir Charles Gairdner Hospital (14 beds) to promote throughput of patients at the tertiary hospital sites;</w:t>
      </w:r>
    </w:p>
    <w:p w:rsidR="008E76CB" w:rsidRPr="00055E7E" w:rsidRDefault="008E76CB" w:rsidP="00F21B5F">
      <w:pPr>
        <w:pStyle w:val="ListParagraph"/>
        <w:numPr>
          <w:ilvl w:val="0"/>
          <w:numId w:val="17"/>
        </w:numPr>
        <w:spacing w:after="60" w:line="240" w:lineRule="auto"/>
        <w:ind w:left="993" w:hanging="426"/>
        <w:contextualSpacing w:val="0"/>
        <w:rPr>
          <w:rFonts w:ascii="Arial" w:hAnsi="Arial" w:cs="Arial"/>
        </w:rPr>
      </w:pPr>
      <w:r w:rsidRPr="00055E7E">
        <w:rPr>
          <w:rFonts w:ascii="Arial" w:hAnsi="Arial" w:cs="Arial"/>
        </w:rPr>
        <w:t>Increased service delivery levels and diversification of ambulatory care “Day Therapy Services” at all metropolitan hospital sites;</w:t>
      </w:r>
    </w:p>
    <w:p w:rsidR="008E76CB" w:rsidRPr="00055E7E" w:rsidRDefault="008E76CB" w:rsidP="00F21B5F">
      <w:pPr>
        <w:pStyle w:val="ListParagraph"/>
        <w:numPr>
          <w:ilvl w:val="0"/>
          <w:numId w:val="17"/>
        </w:numPr>
        <w:spacing w:after="60" w:line="240" w:lineRule="auto"/>
        <w:ind w:left="993" w:hanging="426"/>
        <w:contextualSpacing w:val="0"/>
        <w:rPr>
          <w:rFonts w:ascii="Arial" w:hAnsi="Arial" w:cs="Arial"/>
        </w:rPr>
      </w:pPr>
      <w:r w:rsidRPr="00055E7E">
        <w:rPr>
          <w:rFonts w:ascii="Arial" w:hAnsi="Arial" w:cs="Arial"/>
        </w:rPr>
        <w:t>Increased Rehabilitation in the Home (RITH) across north and south metropolitan regions to promote earlier discharge from hospital;</w:t>
      </w:r>
    </w:p>
    <w:p w:rsidR="008E76CB" w:rsidRDefault="008E76CB" w:rsidP="00F21B5F">
      <w:pPr>
        <w:pStyle w:val="ListParagraph"/>
        <w:numPr>
          <w:ilvl w:val="0"/>
          <w:numId w:val="17"/>
        </w:numPr>
        <w:spacing w:line="240" w:lineRule="auto"/>
        <w:ind w:left="993" w:hanging="426"/>
        <w:contextualSpacing w:val="0"/>
        <w:rPr>
          <w:rFonts w:ascii="Arial" w:hAnsi="Arial" w:cs="Arial"/>
        </w:rPr>
      </w:pPr>
      <w:r w:rsidRPr="00055E7E">
        <w:rPr>
          <w:rFonts w:ascii="Arial" w:hAnsi="Arial" w:cs="Arial"/>
        </w:rPr>
        <w:t>Expanded general rehabilitation services for the younger patient (&lt;65 years).</w:t>
      </w:r>
    </w:p>
    <w:p w:rsidR="00055E7E" w:rsidRPr="00055E7E" w:rsidRDefault="00055E7E" w:rsidP="00055E7E">
      <w:pPr>
        <w:pStyle w:val="ListParagraph"/>
        <w:spacing w:line="240" w:lineRule="auto"/>
        <w:ind w:left="1434"/>
        <w:contextualSpacing w:val="0"/>
        <w:rPr>
          <w:rFonts w:ascii="Arial" w:hAnsi="Arial" w:cs="Arial"/>
        </w:rPr>
      </w:pPr>
    </w:p>
    <w:p w:rsidR="008E76CB" w:rsidRPr="00055E7E" w:rsidRDefault="008E76CB" w:rsidP="00055E7E">
      <w:pPr>
        <w:jc w:val="both"/>
        <w:rPr>
          <w:rFonts w:ascii="Arial" w:hAnsi="Arial" w:cs="Arial"/>
          <w:b/>
        </w:rPr>
      </w:pPr>
      <w:r w:rsidRPr="00055E7E">
        <w:rPr>
          <w:rFonts w:ascii="Arial" w:hAnsi="Arial" w:cs="Arial"/>
          <w:b/>
        </w:rPr>
        <w:t>Workforce Training and Development – Schedule C Initiatives</w:t>
      </w:r>
    </w:p>
    <w:p w:rsidR="008E76CB" w:rsidRPr="00055E7E" w:rsidRDefault="008E76CB" w:rsidP="00055E7E">
      <w:pPr>
        <w:spacing w:after="80"/>
        <w:jc w:val="both"/>
        <w:rPr>
          <w:rFonts w:ascii="Arial" w:hAnsi="Arial" w:cs="Arial"/>
        </w:rPr>
      </w:pPr>
      <w:r w:rsidRPr="00055E7E">
        <w:rPr>
          <w:rFonts w:ascii="Arial" w:hAnsi="Arial" w:cs="Arial"/>
        </w:rPr>
        <w:t xml:space="preserve">Schedule C funding also focussed on </w:t>
      </w:r>
      <w:proofErr w:type="spellStart"/>
      <w:r w:rsidRPr="00055E7E">
        <w:rPr>
          <w:rFonts w:ascii="Arial" w:hAnsi="Arial" w:cs="Arial"/>
        </w:rPr>
        <w:t>targetted</w:t>
      </w:r>
      <w:proofErr w:type="spellEnd"/>
      <w:r w:rsidRPr="00055E7E">
        <w:rPr>
          <w:rFonts w:ascii="Arial" w:hAnsi="Arial" w:cs="Arial"/>
        </w:rPr>
        <w:t xml:space="preserve"> investment in the subacute care workforce with funding for two advanced trainee positions in the metropolitan region and one base trainee medical registrar trainee the South West in the domain of </w:t>
      </w:r>
      <w:r w:rsidRPr="00055E7E">
        <w:rPr>
          <w:rFonts w:ascii="Arial" w:hAnsi="Arial" w:cs="Arial"/>
          <w:u w:val="single"/>
        </w:rPr>
        <w:t>rehabilitation.</w:t>
      </w:r>
      <w:r w:rsidRPr="00055E7E">
        <w:rPr>
          <w:rFonts w:ascii="Arial" w:hAnsi="Arial" w:cs="Arial"/>
        </w:rPr>
        <w:t xml:space="preserve"> </w:t>
      </w:r>
    </w:p>
    <w:p w:rsidR="008E76CB" w:rsidRPr="00055E7E" w:rsidRDefault="008E76CB" w:rsidP="00055E7E">
      <w:pPr>
        <w:spacing w:after="80"/>
        <w:jc w:val="both"/>
        <w:rPr>
          <w:rFonts w:ascii="Arial" w:hAnsi="Arial" w:cs="Arial"/>
        </w:rPr>
      </w:pPr>
      <w:r w:rsidRPr="00055E7E">
        <w:rPr>
          <w:rFonts w:ascii="Arial" w:hAnsi="Arial" w:cs="Arial"/>
        </w:rPr>
        <w:t xml:space="preserve">Discharge planning for patients with </w:t>
      </w:r>
      <w:r w:rsidRPr="00055E7E">
        <w:rPr>
          <w:rFonts w:ascii="Arial" w:hAnsi="Arial" w:cs="Arial"/>
          <w:u w:val="single"/>
        </w:rPr>
        <w:t>fractured neck of femur</w:t>
      </w:r>
      <w:r w:rsidRPr="00055E7E">
        <w:rPr>
          <w:rFonts w:ascii="Arial" w:hAnsi="Arial" w:cs="Arial"/>
        </w:rPr>
        <w:t xml:space="preserve"> has also been improved with the funding of positions at Shenton Park Hospital and Osborne Park Hospital to promote more effective discharge planning and reduce length of stay in hospital.</w:t>
      </w:r>
    </w:p>
    <w:p w:rsidR="00055E7E" w:rsidRDefault="008E76CB" w:rsidP="00055E7E">
      <w:pPr>
        <w:spacing w:after="80"/>
        <w:jc w:val="both"/>
        <w:rPr>
          <w:rFonts w:ascii="Arial" w:hAnsi="Arial" w:cs="Arial"/>
        </w:rPr>
      </w:pPr>
      <w:r w:rsidRPr="00055E7E">
        <w:rPr>
          <w:rFonts w:ascii="Arial" w:hAnsi="Arial" w:cs="Arial"/>
          <w:u w:val="single"/>
        </w:rPr>
        <w:t>Palliative care</w:t>
      </w:r>
      <w:r w:rsidRPr="00055E7E">
        <w:rPr>
          <w:rFonts w:ascii="Arial" w:hAnsi="Arial" w:cs="Arial"/>
        </w:rPr>
        <w:t xml:space="preserve"> training has also been strengthened through capacity building initiatives to support residential care facilities to care for elderly people who require palliation and who can be cared for at the residential care facility in place of transfer to a hospital.</w:t>
      </w:r>
    </w:p>
    <w:p w:rsidR="00055E7E" w:rsidRPr="00055E7E" w:rsidRDefault="00055E7E" w:rsidP="00055E7E">
      <w:pPr>
        <w:spacing w:after="80"/>
        <w:jc w:val="both"/>
        <w:rPr>
          <w:rFonts w:ascii="Arial" w:hAnsi="Arial" w:cs="Arial"/>
        </w:rPr>
      </w:pPr>
    </w:p>
    <w:p w:rsidR="008E76CB" w:rsidRPr="00055E7E" w:rsidRDefault="008E76CB" w:rsidP="00055E7E">
      <w:pPr>
        <w:spacing w:after="80"/>
        <w:jc w:val="both"/>
        <w:rPr>
          <w:rFonts w:ascii="Arial" w:hAnsi="Arial" w:cs="Arial"/>
          <w:u w:val="single"/>
        </w:rPr>
      </w:pPr>
      <w:r w:rsidRPr="00055E7E">
        <w:rPr>
          <w:rFonts w:ascii="Arial" w:hAnsi="Arial" w:cs="Arial"/>
          <w:u w:val="single"/>
        </w:rPr>
        <w:t>TRACS WA</w:t>
      </w:r>
    </w:p>
    <w:p w:rsidR="008E76CB" w:rsidRDefault="008E76CB" w:rsidP="00055E7E">
      <w:pPr>
        <w:spacing w:after="80"/>
        <w:jc w:val="both"/>
        <w:rPr>
          <w:rFonts w:ascii="Arial" w:hAnsi="Arial" w:cs="Arial"/>
          <w:lang w:val="en-US"/>
        </w:rPr>
      </w:pPr>
      <w:r w:rsidRPr="00055E7E">
        <w:rPr>
          <w:rFonts w:ascii="Arial" w:hAnsi="Arial" w:cs="Arial"/>
        </w:rPr>
        <w:t xml:space="preserve">A major benefit derived from Schedule C funding has been the establishment of a </w:t>
      </w:r>
      <w:r w:rsidR="00055E7E" w:rsidRPr="00055E7E">
        <w:rPr>
          <w:rFonts w:ascii="Arial" w:hAnsi="Arial" w:cs="Arial"/>
        </w:rPr>
        <w:t>state-wide</w:t>
      </w:r>
      <w:r w:rsidRPr="00055E7E">
        <w:rPr>
          <w:rFonts w:ascii="Arial" w:hAnsi="Arial" w:cs="Arial"/>
        </w:rPr>
        <w:t xml:space="preserve"> service dedicated to clinical skills development and training for staff employed across the subacute care sector in WA. The </w:t>
      </w:r>
      <w:r w:rsidRPr="00055E7E">
        <w:rPr>
          <w:rFonts w:ascii="Arial" w:hAnsi="Arial" w:cs="Arial"/>
          <w:b/>
        </w:rPr>
        <w:t>TRA</w:t>
      </w:r>
      <w:r w:rsidRPr="00055E7E">
        <w:rPr>
          <w:rFonts w:ascii="Arial" w:hAnsi="Arial" w:cs="Arial"/>
        </w:rPr>
        <w:t xml:space="preserve">ining </w:t>
      </w:r>
      <w:r w:rsidRPr="00055E7E">
        <w:rPr>
          <w:rFonts w:ascii="Arial" w:hAnsi="Arial" w:cs="Arial"/>
          <w:b/>
        </w:rPr>
        <w:t>C</w:t>
      </w:r>
      <w:r w:rsidRPr="00055E7E">
        <w:rPr>
          <w:rFonts w:ascii="Arial" w:hAnsi="Arial" w:cs="Arial"/>
        </w:rPr>
        <w:t xml:space="preserve">entre for </w:t>
      </w:r>
      <w:r w:rsidRPr="00055E7E">
        <w:rPr>
          <w:rFonts w:ascii="Arial" w:hAnsi="Arial" w:cs="Arial"/>
          <w:b/>
        </w:rPr>
        <w:t>S</w:t>
      </w:r>
      <w:r w:rsidRPr="00055E7E">
        <w:rPr>
          <w:rFonts w:ascii="Arial" w:hAnsi="Arial" w:cs="Arial"/>
        </w:rPr>
        <w:t xml:space="preserve">ubacute </w:t>
      </w:r>
      <w:r w:rsidRPr="00055E7E">
        <w:rPr>
          <w:rFonts w:ascii="Arial" w:hAnsi="Arial" w:cs="Arial"/>
          <w:b/>
        </w:rPr>
        <w:t>S</w:t>
      </w:r>
      <w:r w:rsidRPr="00055E7E">
        <w:rPr>
          <w:rFonts w:ascii="Arial" w:hAnsi="Arial" w:cs="Arial"/>
        </w:rPr>
        <w:t xml:space="preserve">ervices WA, (TRACS WA), </w:t>
      </w:r>
      <w:r w:rsidRPr="00055E7E">
        <w:rPr>
          <w:rFonts w:ascii="Arial" w:hAnsi="Arial" w:cs="Arial"/>
          <w:lang w:val="en-US"/>
        </w:rPr>
        <w:t>responds to identified gaps in training for staff working in subacute care settings.  It is the only centre of its kind in Australia. As a statewide Clinical Training Centre, TRACS leverages partnerships and resources to provide training to the North and South Metropolitan Health Services and the WA Country Health Service. TRACS provides grants from a Subacute Learning Fund to support staff attending training courses and also maintains a central directory of training, accessible via its website and newsletters. To extend the reach of its training, TRACS summarises and publishes course and seminar materials and all clinicians who deliver training resourced through the Subacute Learning Fund are required to delivery summaries of their training to the subacute care community.</w:t>
      </w:r>
    </w:p>
    <w:p w:rsidR="0007140F" w:rsidRPr="00055E7E" w:rsidRDefault="0007140F" w:rsidP="00055E7E">
      <w:pPr>
        <w:spacing w:after="80"/>
        <w:jc w:val="both"/>
        <w:rPr>
          <w:rFonts w:ascii="Arial" w:hAnsi="Arial" w:cs="Arial"/>
          <w:lang w:val="en-US"/>
        </w:rPr>
      </w:pPr>
    </w:p>
    <w:p w:rsidR="008E76CB" w:rsidRPr="00055E7E" w:rsidRDefault="008E76CB" w:rsidP="008E76CB">
      <w:pPr>
        <w:rPr>
          <w:rFonts w:ascii="Arial" w:hAnsi="Arial" w:cs="Arial"/>
        </w:rPr>
      </w:pPr>
    </w:p>
    <w:p w:rsidR="008E76CB" w:rsidRPr="00055E7E" w:rsidRDefault="008E76CB" w:rsidP="0007140F">
      <w:pPr>
        <w:spacing w:after="80"/>
        <w:rPr>
          <w:rFonts w:ascii="Arial" w:hAnsi="Arial" w:cs="Arial"/>
          <w:b/>
        </w:rPr>
      </w:pPr>
      <w:r w:rsidRPr="00055E7E">
        <w:rPr>
          <w:rFonts w:ascii="Arial" w:hAnsi="Arial" w:cs="Arial"/>
          <w:b/>
        </w:rPr>
        <w:t>2. National Partnership Agreement 2011-2014 – Schedule E</w:t>
      </w:r>
    </w:p>
    <w:p w:rsidR="008E76CB" w:rsidRPr="00055E7E" w:rsidRDefault="008E76CB" w:rsidP="0007140F">
      <w:pPr>
        <w:spacing w:after="80"/>
        <w:jc w:val="both"/>
        <w:rPr>
          <w:rFonts w:ascii="Arial" w:hAnsi="Arial" w:cs="Arial"/>
        </w:rPr>
      </w:pPr>
      <w:r w:rsidRPr="00055E7E">
        <w:rPr>
          <w:rFonts w:ascii="Arial" w:hAnsi="Arial" w:cs="Arial"/>
        </w:rPr>
        <w:lastRenderedPageBreak/>
        <w:t>The NHRA NPA on Improving Public Hospital Services; Schedule E – Subacute Care provided funding to expand physical beds and community based bed day equivalents across the four subacute care domains.</w:t>
      </w:r>
    </w:p>
    <w:p w:rsidR="008E76CB" w:rsidRPr="00055E7E" w:rsidRDefault="008E76CB" w:rsidP="0007140F">
      <w:pPr>
        <w:spacing w:after="80"/>
        <w:jc w:val="both"/>
        <w:rPr>
          <w:rFonts w:ascii="Arial" w:hAnsi="Arial" w:cs="Arial"/>
        </w:rPr>
      </w:pPr>
      <w:r w:rsidRPr="00055E7E">
        <w:rPr>
          <w:rFonts w:ascii="Arial" w:hAnsi="Arial" w:cs="Arial"/>
        </w:rPr>
        <w:t xml:space="preserve">WA received </w:t>
      </w:r>
      <w:r w:rsidRPr="00055E7E">
        <w:rPr>
          <w:rFonts w:ascii="Arial" w:hAnsi="Arial" w:cs="Arial"/>
          <w:u w:val="single"/>
        </w:rPr>
        <w:t>$166.4 million</w:t>
      </w:r>
      <w:r w:rsidRPr="00055E7E">
        <w:rPr>
          <w:rFonts w:ascii="Arial" w:hAnsi="Arial" w:cs="Arial"/>
        </w:rPr>
        <w:t xml:space="preserve"> over the period 2011/12 to 2014/15 to develop 135 new additional beds across the four subacute care domains.</w:t>
      </w:r>
    </w:p>
    <w:p w:rsidR="008E76CB" w:rsidRPr="00055E7E" w:rsidRDefault="008E76CB" w:rsidP="0007140F">
      <w:pPr>
        <w:spacing w:after="80"/>
        <w:jc w:val="both"/>
        <w:rPr>
          <w:rFonts w:ascii="Arial" w:hAnsi="Arial" w:cs="Arial"/>
        </w:rPr>
      </w:pPr>
      <w:r w:rsidRPr="00055E7E">
        <w:rPr>
          <w:rFonts w:ascii="Arial" w:hAnsi="Arial" w:cs="Arial"/>
        </w:rPr>
        <w:t>The major focus of NPA Schedule E was to build on the developments that occurred through NPA Schedule C and address gaps in service provision generated by increased demand for such services.</w:t>
      </w:r>
    </w:p>
    <w:p w:rsidR="008E76CB" w:rsidRPr="00055E7E" w:rsidRDefault="008E76CB" w:rsidP="0007140F">
      <w:pPr>
        <w:spacing w:after="80"/>
        <w:jc w:val="both"/>
        <w:rPr>
          <w:rFonts w:ascii="Arial" w:hAnsi="Arial" w:cs="Arial"/>
        </w:rPr>
      </w:pPr>
      <w:r w:rsidRPr="00055E7E">
        <w:rPr>
          <w:rFonts w:ascii="Arial" w:hAnsi="Arial" w:cs="Arial"/>
        </w:rPr>
        <w:t>As a result, services in both the admitted and non-admitted sector across the regional resource centres of Bunbury, Albany, Geraldton and Kalgoorlie were further strengthened. Investment in non-admitted stroke services was a major feature of expansion in services across regional and remote areas.</w:t>
      </w:r>
    </w:p>
    <w:p w:rsidR="008E76CB" w:rsidRPr="00055E7E" w:rsidRDefault="008E76CB" w:rsidP="0007140F">
      <w:pPr>
        <w:spacing w:after="80"/>
        <w:jc w:val="both"/>
        <w:rPr>
          <w:rFonts w:ascii="Arial" w:hAnsi="Arial" w:cs="Arial"/>
        </w:rPr>
      </w:pPr>
      <w:r w:rsidRPr="00055E7E">
        <w:rPr>
          <w:rFonts w:ascii="Arial" w:hAnsi="Arial" w:cs="Arial"/>
        </w:rPr>
        <w:t xml:space="preserve">In the metropolitan area, investment in rehabilitation beds took place across the secondary rehabilitation hospitals, particularly in the South Metropolitan Health Region. </w:t>
      </w:r>
    </w:p>
    <w:p w:rsidR="008E76CB" w:rsidRPr="00055E7E" w:rsidRDefault="008E76CB" w:rsidP="0007140F">
      <w:pPr>
        <w:spacing w:after="80"/>
        <w:jc w:val="both"/>
        <w:rPr>
          <w:rFonts w:ascii="Arial" w:hAnsi="Arial" w:cs="Arial"/>
        </w:rPr>
      </w:pPr>
      <w:r w:rsidRPr="00055E7E">
        <w:rPr>
          <w:rFonts w:ascii="Arial" w:hAnsi="Arial" w:cs="Arial"/>
        </w:rPr>
        <w:t xml:space="preserve">Further investment in psycho-geriatric services also occurred, both in regional and metropolitan areas. In a major development, the Southwest can now offer a full multi-disciplinary Older Adult Mental Health service that is co-located with the Aged Care Team in Bunbury. </w:t>
      </w:r>
    </w:p>
    <w:p w:rsidR="008E76CB" w:rsidRPr="00055E7E" w:rsidRDefault="008E76CB" w:rsidP="008E76CB">
      <w:pPr>
        <w:rPr>
          <w:rFonts w:ascii="Arial" w:hAnsi="Arial" w:cs="Arial"/>
        </w:rPr>
      </w:pPr>
    </w:p>
    <w:p w:rsidR="008E76CB" w:rsidRPr="00055E7E" w:rsidRDefault="008E76CB" w:rsidP="008E76CB">
      <w:pPr>
        <w:rPr>
          <w:rFonts w:ascii="Arial" w:hAnsi="Arial" w:cs="Arial"/>
        </w:rPr>
      </w:pPr>
      <w:r w:rsidRPr="00055E7E">
        <w:rPr>
          <w:rFonts w:ascii="Arial" w:hAnsi="Arial" w:cs="Arial"/>
        </w:rPr>
        <w:t>The services established are described in the following table:</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71"/>
      </w:tblGrid>
      <w:tr w:rsidR="008E76CB" w:rsidRPr="00055E7E" w:rsidTr="009739DA">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bottom"/>
          </w:tcPr>
          <w:p w:rsidR="008E76CB" w:rsidRPr="00055E7E" w:rsidRDefault="008E76CB" w:rsidP="009739DA">
            <w:pPr>
              <w:spacing w:after="120"/>
              <w:rPr>
                <w:rFonts w:ascii="Arial" w:hAnsi="Arial" w:cs="Arial"/>
                <w:b/>
                <w:lang w:val="en-US"/>
              </w:rPr>
            </w:pPr>
          </w:p>
          <w:p w:rsidR="008E76CB" w:rsidRPr="00055E7E" w:rsidRDefault="008E76CB" w:rsidP="009739DA">
            <w:pPr>
              <w:spacing w:after="120"/>
              <w:rPr>
                <w:rFonts w:ascii="Arial" w:hAnsi="Arial" w:cs="Arial"/>
                <w:lang w:val="en-US"/>
              </w:rPr>
            </w:pPr>
            <w:r w:rsidRPr="00055E7E">
              <w:rPr>
                <w:rFonts w:ascii="Arial" w:hAnsi="Arial" w:cs="Arial"/>
                <w:b/>
                <w:lang w:val="en-US"/>
              </w:rPr>
              <w:t>Metropolitan Area – Inpatient Services</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 xml:space="preserve">Rockingham General Hospital – 10 GEM/Rehabilitation beds </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 xml:space="preserve">Rockingham General Hospital  - 10 Psychogeriatric beds  </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Armadale-Kelmscott Hospital  – 16 Rehabilitation beds</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 xml:space="preserve">Bentley Hospital – 18 Rehabilitation beds </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proofErr w:type="spellStart"/>
            <w:r w:rsidRPr="00055E7E">
              <w:rPr>
                <w:rFonts w:ascii="Arial" w:hAnsi="Arial" w:cs="Arial"/>
                <w:lang w:val="en-US"/>
              </w:rPr>
              <w:t>Joondalup</w:t>
            </w:r>
            <w:proofErr w:type="spellEnd"/>
            <w:r w:rsidRPr="00055E7E">
              <w:rPr>
                <w:rFonts w:ascii="Arial" w:hAnsi="Arial" w:cs="Arial"/>
                <w:lang w:val="en-US"/>
              </w:rPr>
              <w:t xml:space="preserve"> Health Campus – 30 GEM/ Rehabilitation beds</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Fremantle Hospital Refurbishment of Rehabilitation Ward</w:t>
            </w:r>
          </w:p>
        </w:tc>
      </w:tr>
      <w:tr w:rsidR="008E76CB" w:rsidRPr="00055E7E" w:rsidTr="009739DA">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bottom"/>
          </w:tcPr>
          <w:p w:rsidR="008E76CB" w:rsidRPr="00055E7E" w:rsidRDefault="008E76CB" w:rsidP="009739DA">
            <w:pPr>
              <w:spacing w:after="120"/>
              <w:rPr>
                <w:rFonts w:ascii="Arial" w:hAnsi="Arial" w:cs="Arial"/>
                <w:b/>
                <w:lang w:val="en-US"/>
              </w:rPr>
            </w:pPr>
          </w:p>
          <w:p w:rsidR="008E76CB" w:rsidRPr="00055E7E" w:rsidRDefault="008E76CB" w:rsidP="009739DA">
            <w:pPr>
              <w:spacing w:after="120"/>
              <w:rPr>
                <w:rFonts w:ascii="Arial" w:hAnsi="Arial" w:cs="Arial"/>
                <w:lang w:val="en-US"/>
              </w:rPr>
            </w:pPr>
            <w:r w:rsidRPr="00055E7E">
              <w:rPr>
                <w:rFonts w:ascii="Arial" w:hAnsi="Arial" w:cs="Arial"/>
                <w:b/>
                <w:lang w:val="en-US"/>
              </w:rPr>
              <w:t>Metropolitan Area – Ambulatory Services</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Princess Margaret Hospital Paediatric Step down Rehabilitation Program</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South Metropolitan Health Service Area Wide Falls Specialist Service</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South Metropolitan Health Service Area Wide Community Rehabilitation Services</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South Metropolitan Health Service Area Wide Day Therapy Unit Expansions</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South Metropolitan Health Service Area Wide Rehabilitation in the Home</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South Metropolitan Health Service Area Ambulatory Palliative Care</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Peel Community Psychogeriatric Team</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North Metropolitan Health Service Rehabilitation in the Home based at Swan Districts Hospital</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lastRenderedPageBreak/>
              <w:t>North Metropolitan Health Service Area Wide Falls Specialist Service</w:t>
            </w:r>
          </w:p>
        </w:tc>
      </w:tr>
      <w:tr w:rsidR="008E76CB" w:rsidRPr="00055E7E" w:rsidTr="0007140F">
        <w:trPr>
          <w:trHeight w:val="557"/>
        </w:trPr>
        <w:tc>
          <w:tcPr>
            <w:tcW w:w="9371" w:type="dxa"/>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bottom"/>
          </w:tcPr>
          <w:p w:rsidR="008E76CB" w:rsidRPr="00055E7E" w:rsidRDefault="008E76CB" w:rsidP="009739DA">
            <w:pPr>
              <w:spacing w:after="120"/>
              <w:rPr>
                <w:rFonts w:ascii="Arial" w:hAnsi="Arial" w:cs="Arial"/>
                <w:lang w:val="en-US"/>
              </w:rPr>
            </w:pPr>
          </w:p>
          <w:p w:rsidR="008E76CB" w:rsidRPr="00055E7E" w:rsidRDefault="008E76CB" w:rsidP="009739DA">
            <w:pPr>
              <w:spacing w:after="120"/>
              <w:rPr>
                <w:rFonts w:ascii="Arial" w:hAnsi="Arial" w:cs="Arial"/>
                <w:b/>
                <w:lang w:val="en-US"/>
              </w:rPr>
            </w:pPr>
            <w:r w:rsidRPr="00055E7E">
              <w:rPr>
                <w:rFonts w:ascii="Arial" w:hAnsi="Arial" w:cs="Arial"/>
                <w:b/>
                <w:lang w:val="en-US"/>
              </w:rPr>
              <w:t>WA Country Health Services – Inpatient Services</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South West -  Bunbury Regional Hospital – 10 Rehabilitation beds</w:t>
            </w:r>
          </w:p>
        </w:tc>
      </w:tr>
      <w:tr w:rsidR="008E76CB" w:rsidRPr="00055E7E" w:rsidTr="0007140F">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center"/>
          </w:tcPr>
          <w:p w:rsidR="008E76CB" w:rsidRPr="00055E7E" w:rsidRDefault="008E76CB" w:rsidP="0007140F">
            <w:pPr>
              <w:spacing w:after="120"/>
              <w:rPr>
                <w:rFonts w:ascii="Arial" w:hAnsi="Arial" w:cs="Arial"/>
                <w:lang w:val="en-US"/>
              </w:rPr>
            </w:pPr>
            <w:r w:rsidRPr="00055E7E">
              <w:rPr>
                <w:rFonts w:ascii="Arial" w:hAnsi="Arial" w:cs="Arial"/>
                <w:lang w:val="en-US"/>
              </w:rPr>
              <w:t>Great Southern – Albany Regional Hospital – 6 Rehabilitation beds</w:t>
            </w:r>
          </w:p>
        </w:tc>
      </w:tr>
      <w:tr w:rsidR="008E76CB" w:rsidRPr="00055E7E" w:rsidTr="009739DA">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bottom"/>
          </w:tcPr>
          <w:p w:rsidR="008E76CB" w:rsidRPr="00055E7E" w:rsidRDefault="008E76CB" w:rsidP="009739DA">
            <w:pPr>
              <w:spacing w:after="120"/>
              <w:rPr>
                <w:rFonts w:ascii="Arial" w:hAnsi="Arial" w:cs="Arial"/>
                <w:b/>
                <w:lang w:val="en-US"/>
              </w:rPr>
            </w:pPr>
          </w:p>
          <w:p w:rsidR="008E76CB" w:rsidRPr="00055E7E" w:rsidRDefault="008E76CB" w:rsidP="009739DA">
            <w:pPr>
              <w:spacing w:after="120"/>
              <w:rPr>
                <w:rFonts w:ascii="Arial" w:hAnsi="Arial" w:cs="Arial"/>
                <w:lang w:val="en-US"/>
              </w:rPr>
            </w:pPr>
            <w:r w:rsidRPr="00055E7E">
              <w:rPr>
                <w:rFonts w:ascii="Arial" w:hAnsi="Arial" w:cs="Arial"/>
                <w:b/>
                <w:lang w:val="en-US"/>
              </w:rPr>
              <w:t>WA Country Health Services</w:t>
            </w:r>
            <w:r w:rsidRPr="00055E7E">
              <w:rPr>
                <w:rFonts w:ascii="Arial" w:hAnsi="Arial" w:cs="Arial"/>
                <w:b/>
                <w:bCs/>
                <w:lang w:val="en-US"/>
              </w:rPr>
              <w:t xml:space="preserve"> - Outpatient Services</w:t>
            </w:r>
          </w:p>
        </w:tc>
      </w:tr>
      <w:tr w:rsidR="008E76CB" w:rsidRPr="00055E7E" w:rsidTr="009739DA">
        <w:trPr>
          <w:trHeight w:val="113"/>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bottom"/>
          </w:tcPr>
          <w:p w:rsidR="008E76CB" w:rsidRPr="00055E7E" w:rsidRDefault="008E76CB" w:rsidP="009739DA">
            <w:pPr>
              <w:spacing w:after="120"/>
              <w:rPr>
                <w:rFonts w:ascii="Arial" w:hAnsi="Arial" w:cs="Arial"/>
                <w:lang w:val="en-US"/>
              </w:rPr>
            </w:pPr>
            <w:r w:rsidRPr="00055E7E">
              <w:rPr>
                <w:rFonts w:ascii="Arial" w:hAnsi="Arial" w:cs="Arial"/>
                <w:lang w:val="en-US"/>
              </w:rPr>
              <w:t>South West -  Bunbury Regional Hospital –  Construction of Day Therapy Unit</w:t>
            </w:r>
          </w:p>
        </w:tc>
      </w:tr>
      <w:tr w:rsidR="008E76CB" w:rsidRPr="00055E7E" w:rsidTr="009739DA">
        <w:trPr>
          <w:trHeight w:val="255"/>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bottom"/>
          </w:tcPr>
          <w:p w:rsidR="008E76CB" w:rsidRPr="00055E7E" w:rsidRDefault="008E76CB" w:rsidP="009739DA">
            <w:pPr>
              <w:spacing w:after="120"/>
              <w:rPr>
                <w:rFonts w:ascii="Arial" w:hAnsi="Arial" w:cs="Arial"/>
                <w:b/>
                <w:bCs/>
                <w:lang w:val="en-US"/>
              </w:rPr>
            </w:pPr>
            <w:r w:rsidRPr="00055E7E">
              <w:rPr>
                <w:rFonts w:ascii="Arial" w:hAnsi="Arial" w:cs="Arial"/>
                <w:lang w:val="en-US"/>
              </w:rPr>
              <w:t xml:space="preserve">Goldfields  - </w:t>
            </w:r>
            <w:proofErr w:type="spellStart"/>
            <w:r w:rsidRPr="00055E7E">
              <w:rPr>
                <w:rFonts w:ascii="Arial" w:hAnsi="Arial" w:cs="Arial"/>
                <w:lang w:val="en-US"/>
              </w:rPr>
              <w:t>Kalgoorlie</w:t>
            </w:r>
            <w:proofErr w:type="spellEnd"/>
            <w:r w:rsidRPr="00055E7E">
              <w:rPr>
                <w:rFonts w:ascii="Arial" w:hAnsi="Arial" w:cs="Arial"/>
                <w:lang w:val="en-US"/>
              </w:rPr>
              <w:t xml:space="preserve"> Hospital  Day Therapy Unit Development</w:t>
            </w:r>
          </w:p>
        </w:tc>
      </w:tr>
      <w:tr w:rsidR="008E76CB" w:rsidRPr="00055E7E" w:rsidTr="009739DA">
        <w:trPr>
          <w:trHeight w:val="255"/>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bottom"/>
          </w:tcPr>
          <w:p w:rsidR="008E76CB" w:rsidRPr="00055E7E" w:rsidRDefault="008E76CB" w:rsidP="009739DA">
            <w:pPr>
              <w:spacing w:after="120"/>
              <w:rPr>
                <w:rFonts w:ascii="Arial" w:hAnsi="Arial" w:cs="Arial"/>
                <w:lang w:val="en-US"/>
              </w:rPr>
            </w:pPr>
            <w:r w:rsidRPr="00055E7E">
              <w:rPr>
                <w:rFonts w:ascii="Arial" w:hAnsi="Arial" w:cs="Arial"/>
                <w:lang w:val="en-US"/>
              </w:rPr>
              <w:t xml:space="preserve">Stroke Resource Centres:  Bunbury,  Albany, </w:t>
            </w:r>
            <w:proofErr w:type="spellStart"/>
            <w:r w:rsidRPr="00055E7E">
              <w:rPr>
                <w:rFonts w:ascii="Arial" w:hAnsi="Arial" w:cs="Arial"/>
                <w:lang w:val="en-US"/>
              </w:rPr>
              <w:t>Kalgoorlie</w:t>
            </w:r>
            <w:proofErr w:type="spellEnd"/>
            <w:r w:rsidRPr="00055E7E">
              <w:rPr>
                <w:rFonts w:ascii="Arial" w:hAnsi="Arial" w:cs="Arial"/>
                <w:lang w:val="en-US"/>
              </w:rPr>
              <w:t>, Geraldton, Northam</w:t>
            </w:r>
          </w:p>
        </w:tc>
      </w:tr>
      <w:tr w:rsidR="008E76CB" w:rsidRPr="00055E7E" w:rsidTr="009739DA">
        <w:trPr>
          <w:trHeight w:val="255"/>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bottom"/>
          </w:tcPr>
          <w:p w:rsidR="008E76CB" w:rsidRPr="00055E7E" w:rsidRDefault="008E76CB" w:rsidP="009739DA">
            <w:pPr>
              <w:spacing w:after="120"/>
              <w:rPr>
                <w:rFonts w:ascii="Arial" w:hAnsi="Arial" w:cs="Arial"/>
                <w:lang w:val="en-US"/>
              </w:rPr>
            </w:pPr>
            <w:r w:rsidRPr="00055E7E">
              <w:rPr>
                <w:rFonts w:ascii="Arial" w:hAnsi="Arial" w:cs="Arial"/>
                <w:lang w:val="en-US"/>
              </w:rPr>
              <w:t>South West – Older Adult Mental Health Multi-Disciplinary Team</w:t>
            </w:r>
          </w:p>
        </w:tc>
      </w:tr>
      <w:tr w:rsidR="008E76CB" w:rsidRPr="00055E7E" w:rsidTr="009739DA">
        <w:trPr>
          <w:trHeight w:val="255"/>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bottom"/>
          </w:tcPr>
          <w:p w:rsidR="008E76CB" w:rsidRPr="00055E7E" w:rsidRDefault="008E76CB" w:rsidP="009739DA">
            <w:pPr>
              <w:spacing w:after="120"/>
              <w:rPr>
                <w:rFonts w:ascii="Arial" w:hAnsi="Arial" w:cs="Arial"/>
                <w:lang w:val="en-US"/>
              </w:rPr>
            </w:pPr>
            <w:r w:rsidRPr="00055E7E">
              <w:rPr>
                <w:rFonts w:ascii="Arial" w:hAnsi="Arial" w:cs="Arial"/>
                <w:lang w:val="en-US"/>
              </w:rPr>
              <w:t>Great Southern – Mental Health Day Therapy Unit</w:t>
            </w:r>
          </w:p>
        </w:tc>
      </w:tr>
      <w:tr w:rsidR="008E76CB" w:rsidRPr="00055E7E" w:rsidTr="009739DA">
        <w:trPr>
          <w:trHeight w:val="255"/>
        </w:trPr>
        <w:tc>
          <w:tcPr>
            <w:tcW w:w="9371" w:type="dxa"/>
            <w:tcBorders>
              <w:top w:val="dotted" w:sz="4" w:space="0" w:color="auto"/>
              <w:left w:val="dotted" w:sz="4" w:space="0" w:color="auto"/>
              <w:bottom w:val="dotted" w:sz="4" w:space="0" w:color="auto"/>
              <w:right w:val="dotted" w:sz="4" w:space="0" w:color="auto"/>
            </w:tcBorders>
            <w:shd w:val="clear" w:color="auto" w:fill="auto"/>
            <w:noWrap/>
            <w:vAlign w:val="bottom"/>
          </w:tcPr>
          <w:p w:rsidR="008E76CB" w:rsidRPr="00055E7E" w:rsidRDefault="008E76CB" w:rsidP="009739DA">
            <w:pPr>
              <w:spacing w:after="120"/>
              <w:rPr>
                <w:rFonts w:ascii="Arial" w:hAnsi="Arial" w:cs="Arial"/>
                <w:lang w:val="en-US"/>
              </w:rPr>
            </w:pPr>
            <w:r w:rsidRPr="00055E7E">
              <w:rPr>
                <w:rFonts w:ascii="Arial" w:hAnsi="Arial" w:cs="Arial"/>
                <w:lang w:val="en-US"/>
              </w:rPr>
              <w:t>Midwest – Expansion of Day Therapy Services</w:t>
            </w:r>
          </w:p>
        </w:tc>
      </w:tr>
    </w:tbl>
    <w:p w:rsidR="0007140F" w:rsidRDefault="0007140F" w:rsidP="008E76CB">
      <w:pPr>
        <w:rPr>
          <w:rFonts w:ascii="Arial" w:hAnsi="Arial" w:cs="Arial"/>
          <w:b/>
          <w:u w:val="single"/>
        </w:rPr>
      </w:pPr>
    </w:p>
    <w:p w:rsidR="0007140F" w:rsidRPr="00055E7E" w:rsidRDefault="008E76CB" w:rsidP="0007140F">
      <w:pPr>
        <w:spacing w:after="80"/>
        <w:jc w:val="both"/>
        <w:rPr>
          <w:rFonts w:ascii="Arial" w:hAnsi="Arial" w:cs="Arial"/>
        </w:rPr>
      </w:pPr>
      <w:r w:rsidRPr="00055E7E">
        <w:rPr>
          <w:rFonts w:ascii="Arial" w:hAnsi="Arial" w:cs="Arial"/>
          <w:b/>
          <w:u w:val="single"/>
        </w:rPr>
        <w:t>The key requirement</w:t>
      </w:r>
      <w:r w:rsidRPr="00055E7E">
        <w:rPr>
          <w:rFonts w:ascii="Arial" w:hAnsi="Arial" w:cs="Arial"/>
        </w:rPr>
        <w:t xml:space="preserve"> of Schedule E is the achievement of 135 subacute care beds or community based bed equivalents over the period 2011-2014.</w:t>
      </w:r>
    </w:p>
    <w:p w:rsidR="008E76CB" w:rsidRPr="00055E7E" w:rsidRDefault="008E76CB" w:rsidP="0007140F">
      <w:pPr>
        <w:spacing w:after="60"/>
        <w:jc w:val="both"/>
        <w:rPr>
          <w:rFonts w:ascii="Arial" w:hAnsi="Arial" w:cs="Arial"/>
        </w:rPr>
      </w:pPr>
      <w:r w:rsidRPr="00055E7E">
        <w:rPr>
          <w:rFonts w:ascii="Arial" w:hAnsi="Arial" w:cs="Arial"/>
        </w:rPr>
        <w:t>Progress as at 31</w:t>
      </w:r>
      <w:r w:rsidRPr="00055E7E">
        <w:rPr>
          <w:rFonts w:ascii="Arial" w:hAnsi="Arial" w:cs="Arial"/>
          <w:vertAlign w:val="superscript"/>
        </w:rPr>
        <w:t>st</w:t>
      </w:r>
      <w:r w:rsidRPr="00055E7E">
        <w:rPr>
          <w:rFonts w:ascii="Arial" w:hAnsi="Arial" w:cs="Arial"/>
        </w:rPr>
        <w:t xml:space="preserve"> October, 2013 is recorded in the table below:</w:t>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26"/>
        <w:gridCol w:w="1559"/>
        <w:gridCol w:w="1418"/>
        <w:gridCol w:w="2409"/>
        <w:gridCol w:w="1560"/>
        <w:gridCol w:w="1275"/>
      </w:tblGrid>
      <w:tr w:rsidR="008E76CB" w:rsidRPr="00055E7E" w:rsidTr="00565526">
        <w:trPr>
          <w:trHeight w:val="606"/>
        </w:trPr>
        <w:tc>
          <w:tcPr>
            <w:tcW w:w="1526" w:type="dxa"/>
            <w:vAlign w:val="center"/>
          </w:tcPr>
          <w:p w:rsidR="008E76CB" w:rsidRPr="00565526" w:rsidRDefault="008E76CB" w:rsidP="00EF2E8B">
            <w:pPr>
              <w:jc w:val="center"/>
              <w:rPr>
                <w:rFonts w:ascii="Arial" w:hAnsi="Arial" w:cs="Arial"/>
                <w:sz w:val="22"/>
                <w:szCs w:val="22"/>
              </w:rPr>
            </w:pPr>
          </w:p>
        </w:tc>
        <w:tc>
          <w:tcPr>
            <w:tcW w:w="1559"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2010 – 2011</w:t>
            </w:r>
          </w:p>
        </w:tc>
        <w:tc>
          <w:tcPr>
            <w:tcW w:w="1418"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2011-2012</w:t>
            </w:r>
          </w:p>
        </w:tc>
        <w:tc>
          <w:tcPr>
            <w:tcW w:w="2409"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2012-2013</w:t>
            </w:r>
          </w:p>
        </w:tc>
        <w:tc>
          <w:tcPr>
            <w:tcW w:w="1560"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2013-2014</w:t>
            </w:r>
          </w:p>
        </w:tc>
        <w:tc>
          <w:tcPr>
            <w:tcW w:w="1275"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TOTAL</w:t>
            </w:r>
          </w:p>
        </w:tc>
      </w:tr>
      <w:tr w:rsidR="008E76CB" w:rsidRPr="00055E7E" w:rsidTr="00565526">
        <w:trPr>
          <w:trHeight w:val="983"/>
        </w:trPr>
        <w:tc>
          <w:tcPr>
            <w:tcW w:w="1526"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Funding</w:t>
            </w:r>
          </w:p>
        </w:tc>
        <w:tc>
          <w:tcPr>
            <w:tcW w:w="1559" w:type="dxa"/>
            <w:vAlign w:val="center"/>
          </w:tcPr>
          <w:p w:rsidR="008E76CB" w:rsidRPr="00565526" w:rsidRDefault="008E76CB" w:rsidP="00EF2E8B">
            <w:pPr>
              <w:jc w:val="center"/>
              <w:rPr>
                <w:rFonts w:ascii="Arial" w:hAnsi="Arial" w:cs="Arial"/>
                <w:sz w:val="22"/>
                <w:szCs w:val="22"/>
              </w:rPr>
            </w:pPr>
            <w:r w:rsidRPr="00565526">
              <w:rPr>
                <w:rFonts w:ascii="Arial" w:hAnsi="Arial" w:cs="Arial"/>
                <w:sz w:val="22"/>
                <w:szCs w:val="22"/>
              </w:rPr>
              <w:t>$24.1 million</w:t>
            </w:r>
          </w:p>
        </w:tc>
        <w:tc>
          <w:tcPr>
            <w:tcW w:w="1418" w:type="dxa"/>
            <w:vAlign w:val="center"/>
          </w:tcPr>
          <w:p w:rsidR="008E76CB" w:rsidRPr="00565526" w:rsidRDefault="008E76CB" w:rsidP="00EF2E8B">
            <w:pPr>
              <w:jc w:val="center"/>
              <w:rPr>
                <w:rFonts w:ascii="Arial" w:hAnsi="Arial" w:cs="Arial"/>
                <w:sz w:val="22"/>
                <w:szCs w:val="22"/>
              </w:rPr>
            </w:pPr>
            <w:r w:rsidRPr="00565526">
              <w:rPr>
                <w:rFonts w:ascii="Arial" w:hAnsi="Arial" w:cs="Arial"/>
                <w:sz w:val="22"/>
                <w:szCs w:val="22"/>
              </w:rPr>
              <w:t>$32.1 million</w:t>
            </w:r>
          </w:p>
        </w:tc>
        <w:tc>
          <w:tcPr>
            <w:tcW w:w="2409" w:type="dxa"/>
            <w:vAlign w:val="center"/>
          </w:tcPr>
          <w:p w:rsidR="008E76CB" w:rsidRPr="00565526" w:rsidRDefault="008E76CB" w:rsidP="00EF2E8B">
            <w:pPr>
              <w:jc w:val="center"/>
              <w:rPr>
                <w:rFonts w:ascii="Arial" w:hAnsi="Arial" w:cs="Arial"/>
                <w:sz w:val="22"/>
                <w:szCs w:val="22"/>
              </w:rPr>
            </w:pPr>
            <w:r w:rsidRPr="00565526">
              <w:rPr>
                <w:rFonts w:ascii="Arial" w:hAnsi="Arial" w:cs="Arial"/>
                <w:sz w:val="22"/>
                <w:szCs w:val="22"/>
              </w:rPr>
              <w:t>$45.9 million</w:t>
            </w:r>
          </w:p>
        </w:tc>
        <w:tc>
          <w:tcPr>
            <w:tcW w:w="1560" w:type="dxa"/>
            <w:vAlign w:val="center"/>
          </w:tcPr>
          <w:p w:rsidR="008E76CB" w:rsidRPr="00565526" w:rsidRDefault="008E76CB" w:rsidP="00EF2E8B">
            <w:pPr>
              <w:jc w:val="center"/>
              <w:rPr>
                <w:rFonts w:ascii="Arial" w:hAnsi="Arial" w:cs="Arial"/>
                <w:sz w:val="22"/>
                <w:szCs w:val="22"/>
              </w:rPr>
            </w:pPr>
            <w:r w:rsidRPr="00565526">
              <w:rPr>
                <w:rFonts w:ascii="Arial" w:hAnsi="Arial" w:cs="Arial"/>
                <w:sz w:val="22"/>
                <w:szCs w:val="22"/>
              </w:rPr>
              <w:t>$64.3 million</w:t>
            </w:r>
          </w:p>
        </w:tc>
        <w:tc>
          <w:tcPr>
            <w:tcW w:w="1275" w:type="dxa"/>
            <w:vAlign w:val="center"/>
          </w:tcPr>
          <w:p w:rsidR="008E76CB" w:rsidRPr="00565526" w:rsidRDefault="008E76CB" w:rsidP="00EF2E8B">
            <w:pPr>
              <w:jc w:val="center"/>
              <w:rPr>
                <w:rFonts w:ascii="Arial" w:hAnsi="Arial" w:cs="Arial"/>
                <w:sz w:val="22"/>
                <w:szCs w:val="22"/>
              </w:rPr>
            </w:pPr>
            <w:r w:rsidRPr="00565526">
              <w:rPr>
                <w:rFonts w:ascii="Arial" w:hAnsi="Arial" w:cs="Arial"/>
                <w:sz w:val="22"/>
                <w:szCs w:val="22"/>
              </w:rPr>
              <w:t>$166.4 million</w:t>
            </w:r>
          </w:p>
        </w:tc>
      </w:tr>
      <w:tr w:rsidR="008E76CB" w:rsidRPr="00055E7E" w:rsidTr="00565526">
        <w:trPr>
          <w:trHeight w:val="395"/>
        </w:trPr>
        <w:tc>
          <w:tcPr>
            <w:tcW w:w="1526"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Bed Target</w:t>
            </w:r>
          </w:p>
        </w:tc>
        <w:tc>
          <w:tcPr>
            <w:tcW w:w="1559"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32.1</w:t>
            </w:r>
          </w:p>
        </w:tc>
        <w:tc>
          <w:tcPr>
            <w:tcW w:w="1418"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67</w:t>
            </w:r>
          </w:p>
        </w:tc>
        <w:tc>
          <w:tcPr>
            <w:tcW w:w="2409"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101</w:t>
            </w:r>
          </w:p>
        </w:tc>
        <w:tc>
          <w:tcPr>
            <w:tcW w:w="1560"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135</w:t>
            </w:r>
          </w:p>
        </w:tc>
        <w:tc>
          <w:tcPr>
            <w:tcW w:w="1275" w:type="dxa"/>
            <w:vAlign w:val="center"/>
          </w:tcPr>
          <w:p w:rsidR="008E76CB" w:rsidRPr="00565526" w:rsidRDefault="008E76CB" w:rsidP="00EF2E8B">
            <w:pPr>
              <w:jc w:val="center"/>
              <w:rPr>
                <w:rFonts w:ascii="Arial" w:hAnsi="Arial" w:cs="Arial"/>
                <w:sz w:val="22"/>
                <w:szCs w:val="22"/>
              </w:rPr>
            </w:pPr>
            <w:r w:rsidRPr="00565526">
              <w:rPr>
                <w:rFonts w:ascii="Arial" w:hAnsi="Arial" w:cs="Arial"/>
                <w:sz w:val="22"/>
                <w:szCs w:val="22"/>
              </w:rPr>
              <w:t>135</w:t>
            </w:r>
          </w:p>
        </w:tc>
      </w:tr>
      <w:tr w:rsidR="008E76CB" w:rsidRPr="00055E7E" w:rsidTr="00565526">
        <w:tc>
          <w:tcPr>
            <w:tcW w:w="1526" w:type="dxa"/>
            <w:vAlign w:val="center"/>
          </w:tcPr>
          <w:p w:rsidR="008E76CB" w:rsidRPr="00565526" w:rsidRDefault="008E76CB" w:rsidP="00EF2E8B">
            <w:pPr>
              <w:jc w:val="center"/>
              <w:rPr>
                <w:rFonts w:ascii="Arial" w:hAnsi="Arial" w:cs="Arial"/>
                <w:b/>
                <w:sz w:val="22"/>
                <w:szCs w:val="22"/>
              </w:rPr>
            </w:pPr>
            <w:r w:rsidRPr="00565526">
              <w:rPr>
                <w:rFonts w:ascii="Arial" w:hAnsi="Arial" w:cs="Arial"/>
                <w:b/>
                <w:sz w:val="22"/>
                <w:szCs w:val="22"/>
              </w:rPr>
              <w:t>Achieved</w:t>
            </w:r>
          </w:p>
        </w:tc>
        <w:tc>
          <w:tcPr>
            <w:tcW w:w="1559" w:type="dxa"/>
            <w:vAlign w:val="center"/>
          </w:tcPr>
          <w:p w:rsidR="008E76CB" w:rsidRPr="00565526" w:rsidRDefault="008E76CB" w:rsidP="00EF2E8B">
            <w:pPr>
              <w:jc w:val="center"/>
              <w:rPr>
                <w:rFonts w:ascii="Arial" w:hAnsi="Arial" w:cs="Arial"/>
                <w:sz w:val="22"/>
                <w:szCs w:val="22"/>
              </w:rPr>
            </w:pPr>
            <w:r w:rsidRPr="00565526">
              <w:rPr>
                <w:rFonts w:ascii="Arial" w:hAnsi="Arial" w:cs="Arial"/>
                <w:sz w:val="22"/>
                <w:szCs w:val="22"/>
              </w:rPr>
              <w:t>0</w:t>
            </w:r>
          </w:p>
        </w:tc>
        <w:tc>
          <w:tcPr>
            <w:tcW w:w="1418" w:type="dxa"/>
            <w:vAlign w:val="center"/>
          </w:tcPr>
          <w:p w:rsidR="008E76CB" w:rsidRPr="00565526" w:rsidRDefault="008E76CB" w:rsidP="00EF2E8B">
            <w:pPr>
              <w:jc w:val="center"/>
              <w:rPr>
                <w:rFonts w:ascii="Arial" w:hAnsi="Arial" w:cs="Arial"/>
                <w:sz w:val="22"/>
                <w:szCs w:val="22"/>
              </w:rPr>
            </w:pPr>
            <w:r w:rsidRPr="00565526">
              <w:rPr>
                <w:rFonts w:ascii="Arial" w:hAnsi="Arial" w:cs="Arial"/>
                <w:sz w:val="22"/>
                <w:szCs w:val="22"/>
              </w:rPr>
              <w:t>55.2</w:t>
            </w:r>
          </w:p>
        </w:tc>
        <w:tc>
          <w:tcPr>
            <w:tcW w:w="2409" w:type="dxa"/>
            <w:vAlign w:val="center"/>
          </w:tcPr>
          <w:p w:rsidR="00565526" w:rsidRPr="00565526" w:rsidRDefault="008E76CB" w:rsidP="00EF2E8B">
            <w:pPr>
              <w:jc w:val="center"/>
              <w:rPr>
                <w:rFonts w:ascii="Arial" w:hAnsi="Arial" w:cs="Arial"/>
                <w:sz w:val="22"/>
                <w:szCs w:val="22"/>
              </w:rPr>
            </w:pPr>
            <w:r w:rsidRPr="00565526">
              <w:rPr>
                <w:rFonts w:ascii="Arial" w:hAnsi="Arial" w:cs="Arial"/>
                <w:sz w:val="22"/>
                <w:szCs w:val="22"/>
              </w:rPr>
              <w:t xml:space="preserve">July  - December 2013 </w:t>
            </w:r>
          </w:p>
          <w:p w:rsidR="008E76CB" w:rsidRPr="00565526" w:rsidRDefault="008E76CB" w:rsidP="00EF2E8B">
            <w:pPr>
              <w:jc w:val="center"/>
              <w:rPr>
                <w:rFonts w:ascii="Arial" w:hAnsi="Arial" w:cs="Arial"/>
                <w:sz w:val="22"/>
                <w:szCs w:val="22"/>
              </w:rPr>
            </w:pPr>
            <w:r w:rsidRPr="00565526">
              <w:rPr>
                <w:rFonts w:ascii="Arial" w:hAnsi="Arial" w:cs="Arial"/>
                <w:b/>
                <w:sz w:val="22"/>
                <w:szCs w:val="22"/>
              </w:rPr>
              <w:t>106 bed equivalents</w:t>
            </w:r>
          </w:p>
          <w:p w:rsidR="008E76CB" w:rsidRPr="00565526" w:rsidRDefault="008E76CB" w:rsidP="00EF2E8B">
            <w:pPr>
              <w:jc w:val="center"/>
              <w:rPr>
                <w:rFonts w:ascii="Arial" w:hAnsi="Arial" w:cs="Arial"/>
                <w:sz w:val="22"/>
                <w:szCs w:val="22"/>
              </w:rPr>
            </w:pPr>
            <w:r w:rsidRPr="00565526">
              <w:rPr>
                <w:rFonts w:ascii="Arial" w:hAnsi="Arial" w:cs="Arial"/>
                <w:sz w:val="22"/>
                <w:szCs w:val="22"/>
              </w:rPr>
              <w:t>January – June 2013</w:t>
            </w:r>
          </w:p>
          <w:p w:rsidR="008E76CB" w:rsidRPr="00565526" w:rsidRDefault="008E76CB" w:rsidP="00EF2E8B">
            <w:pPr>
              <w:jc w:val="center"/>
              <w:rPr>
                <w:rFonts w:ascii="Arial" w:hAnsi="Arial" w:cs="Arial"/>
                <w:b/>
                <w:sz w:val="22"/>
                <w:szCs w:val="22"/>
              </w:rPr>
            </w:pPr>
            <w:r w:rsidRPr="00565526">
              <w:rPr>
                <w:rFonts w:ascii="Arial" w:hAnsi="Arial" w:cs="Arial"/>
                <w:b/>
                <w:sz w:val="22"/>
                <w:szCs w:val="22"/>
              </w:rPr>
              <w:t>154 bed equivalents</w:t>
            </w:r>
          </w:p>
        </w:tc>
        <w:tc>
          <w:tcPr>
            <w:tcW w:w="1560" w:type="dxa"/>
            <w:vAlign w:val="center"/>
          </w:tcPr>
          <w:p w:rsidR="008E76CB" w:rsidRPr="00565526" w:rsidRDefault="008E76CB" w:rsidP="00EF2E8B">
            <w:pPr>
              <w:jc w:val="center"/>
              <w:rPr>
                <w:rFonts w:ascii="Arial" w:hAnsi="Arial" w:cs="Arial"/>
                <w:sz w:val="22"/>
                <w:szCs w:val="22"/>
              </w:rPr>
            </w:pPr>
          </w:p>
        </w:tc>
        <w:tc>
          <w:tcPr>
            <w:tcW w:w="1275" w:type="dxa"/>
            <w:vAlign w:val="center"/>
          </w:tcPr>
          <w:p w:rsidR="008E76CB" w:rsidRPr="00565526" w:rsidRDefault="008E76CB" w:rsidP="00EF2E8B">
            <w:pPr>
              <w:jc w:val="center"/>
              <w:rPr>
                <w:rFonts w:ascii="Arial" w:hAnsi="Arial" w:cs="Arial"/>
                <w:sz w:val="22"/>
                <w:szCs w:val="22"/>
              </w:rPr>
            </w:pPr>
          </w:p>
        </w:tc>
      </w:tr>
    </w:tbl>
    <w:p w:rsidR="008E76CB" w:rsidRPr="00055E7E" w:rsidRDefault="008E76CB" w:rsidP="008E76CB">
      <w:pPr>
        <w:rPr>
          <w:rFonts w:ascii="Arial" w:hAnsi="Arial" w:cs="Arial"/>
        </w:rPr>
      </w:pPr>
    </w:p>
    <w:p w:rsidR="008E76CB" w:rsidRPr="00055E7E" w:rsidRDefault="008E76CB" w:rsidP="00896C70">
      <w:pPr>
        <w:spacing w:after="80"/>
        <w:jc w:val="both"/>
        <w:rPr>
          <w:rFonts w:ascii="Arial" w:hAnsi="Arial" w:cs="Arial"/>
          <w:b/>
        </w:rPr>
      </w:pPr>
      <w:r w:rsidRPr="00055E7E">
        <w:rPr>
          <w:rFonts w:ascii="Arial" w:hAnsi="Arial" w:cs="Arial"/>
          <w:b/>
        </w:rPr>
        <w:t>Going Forward</w:t>
      </w:r>
    </w:p>
    <w:p w:rsidR="008E76CB" w:rsidRPr="00055E7E" w:rsidRDefault="008E76CB" w:rsidP="00896C70">
      <w:pPr>
        <w:spacing w:after="80"/>
        <w:jc w:val="both"/>
        <w:rPr>
          <w:rFonts w:ascii="Arial" w:hAnsi="Arial" w:cs="Arial"/>
        </w:rPr>
      </w:pPr>
      <w:r w:rsidRPr="00055E7E">
        <w:rPr>
          <w:rFonts w:ascii="Arial" w:hAnsi="Arial" w:cs="Arial"/>
        </w:rPr>
        <w:t xml:space="preserve">Not since the completion of the State Government Nursing Home Restructure Project in 2000 has the WA health system benefitted from </w:t>
      </w:r>
      <w:r w:rsidR="00590555" w:rsidRPr="00055E7E">
        <w:rPr>
          <w:rFonts w:ascii="Arial" w:hAnsi="Arial" w:cs="Arial"/>
        </w:rPr>
        <w:t>targeted</w:t>
      </w:r>
      <w:r w:rsidRPr="00055E7E">
        <w:rPr>
          <w:rFonts w:ascii="Arial" w:hAnsi="Arial" w:cs="Arial"/>
        </w:rPr>
        <w:t xml:space="preserve"> investment in subacute care services across the four domains and on such a large scale.</w:t>
      </w:r>
    </w:p>
    <w:p w:rsidR="008E76CB" w:rsidRPr="00055E7E" w:rsidRDefault="008E76CB" w:rsidP="00896C70">
      <w:pPr>
        <w:spacing w:after="80"/>
        <w:jc w:val="both"/>
        <w:rPr>
          <w:rFonts w:ascii="Arial" w:hAnsi="Arial" w:cs="Arial"/>
        </w:rPr>
      </w:pPr>
      <w:r w:rsidRPr="00055E7E">
        <w:rPr>
          <w:rFonts w:ascii="Arial" w:hAnsi="Arial" w:cs="Arial"/>
        </w:rPr>
        <w:t xml:space="preserve">The subacute care sector has clearly developed and matured due to recent </w:t>
      </w:r>
      <w:r w:rsidR="00590555" w:rsidRPr="00055E7E">
        <w:rPr>
          <w:rFonts w:ascii="Arial" w:hAnsi="Arial" w:cs="Arial"/>
        </w:rPr>
        <w:t>targeted</w:t>
      </w:r>
      <w:r w:rsidRPr="00055E7E">
        <w:rPr>
          <w:rFonts w:ascii="Arial" w:hAnsi="Arial" w:cs="Arial"/>
        </w:rPr>
        <w:t xml:space="preserve"> funding through Schedule C and Schedule E funding.</w:t>
      </w:r>
    </w:p>
    <w:p w:rsidR="008E76CB" w:rsidRPr="00055E7E" w:rsidRDefault="008E76CB" w:rsidP="00896C70">
      <w:pPr>
        <w:spacing w:after="80"/>
        <w:jc w:val="both"/>
        <w:rPr>
          <w:rFonts w:ascii="Arial" w:hAnsi="Arial" w:cs="Arial"/>
          <w:b/>
          <w:bCs/>
          <w:sz w:val="20"/>
          <w:szCs w:val="20"/>
        </w:rPr>
        <w:sectPr w:rsidR="008E76CB" w:rsidRPr="00055E7E" w:rsidSect="008E76CB">
          <w:footerReference w:type="default" r:id="rId8"/>
          <w:pgSz w:w="11906" w:h="16838"/>
          <w:pgMar w:top="1440" w:right="1560" w:bottom="1440" w:left="1560" w:header="708" w:footer="708" w:gutter="0"/>
          <w:cols w:space="708"/>
          <w:docGrid w:linePitch="360"/>
        </w:sectPr>
      </w:pPr>
      <w:r w:rsidRPr="00055E7E">
        <w:rPr>
          <w:rFonts w:ascii="Arial" w:hAnsi="Arial" w:cs="Arial"/>
        </w:rPr>
        <w:t>As a result the WA Health system is well placed to meet the challenges of operating in an Activity Based Funding/Management funding model.</w:t>
      </w:r>
    </w:p>
    <w:p w:rsidR="00A345B8" w:rsidRPr="00A345B8" w:rsidRDefault="00A345B8" w:rsidP="00A345B8">
      <w:pPr>
        <w:numPr>
          <w:ilvl w:val="0"/>
          <w:numId w:val="1"/>
        </w:numPr>
        <w:ind w:left="426" w:hanging="426"/>
        <w:rPr>
          <w:rFonts w:ascii="Arial" w:hAnsi="Arial" w:cs="Arial"/>
          <w:b/>
          <w:bCs/>
        </w:rPr>
      </w:pPr>
      <w:r w:rsidRPr="00A345B8">
        <w:rPr>
          <w:rFonts w:ascii="Arial" w:hAnsi="Arial" w:cs="Arial"/>
          <w:b/>
          <w:bCs/>
        </w:rPr>
        <w:lastRenderedPageBreak/>
        <w:t xml:space="preserve">National Partnership Agreement Hospital and Health Workforce Reform, Schedule C NPA1 Subacute Growth </w:t>
      </w:r>
      <w:r w:rsidR="000E48A4">
        <w:rPr>
          <w:rFonts w:ascii="Arial" w:hAnsi="Arial" w:cs="Arial"/>
          <w:b/>
          <w:bCs/>
        </w:rPr>
        <w:t xml:space="preserve">for </w:t>
      </w:r>
      <w:r w:rsidR="00DE5A15">
        <w:rPr>
          <w:rFonts w:ascii="Arial" w:hAnsi="Arial" w:cs="Arial"/>
          <w:b/>
          <w:bCs/>
        </w:rPr>
        <w:t>WA</w:t>
      </w:r>
    </w:p>
    <w:p w:rsidR="00A345B8" w:rsidRDefault="00A345B8" w:rsidP="007565BD">
      <w:pPr>
        <w:rPr>
          <w:noProof/>
          <w:lang w:val="en-US"/>
        </w:rPr>
      </w:pPr>
    </w:p>
    <w:p w:rsidR="007565BD" w:rsidRDefault="008E76CB" w:rsidP="00DE5A15">
      <w:pPr>
        <w:ind w:left="426"/>
      </w:pPr>
      <w:r>
        <w:rPr>
          <w:noProof/>
          <w:lang w:eastAsia="en-AU"/>
        </w:rPr>
        <w:drawing>
          <wp:inline distT="0" distB="0" distL="0" distR="0">
            <wp:extent cx="8890635" cy="3272155"/>
            <wp:effectExtent l="1905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srcRect/>
                    <a:stretch>
                      <a:fillRect/>
                    </a:stretch>
                  </pic:blipFill>
                  <pic:spPr bwMode="auto">
                    <a:xfrm>
                      <a:off x="0" y="0"/>
                      <a:ext cx="8890635" cy="3272155"/>
                    </a:xfrm>
                    <a:prstGeom prst="rect">
                      <a:avLst/>
                    </a:prstGeom>
                    <a:noFill/>
                    <a:ln w="9525">
                      <a:noFill/>
                      <a:miter lim="800000"/>
                      <a:headEnd/>
                      <a:tailEnd/>
                    </a:ln>
                  </pic:spPr>
                </pic:pic>
              </a:graphicData>
            </a:graphic>
          </wp:inline>
        </w:drawing>
      </w:r>
    </w:p>
    <w:p w:rsidR="006D4006" w:rsidRPr="00DE5A15" w:rsidRDefault="00400EED" w:rsidP="00DE5A15">
      <w:pPr>
        <w:spacing w:before="80" w:line="276" w:lineRule="auto"/>
        <w:ind w:left="426"/>
        <w:rPr>
          <w:rFonts w:ascii="Arial" w:hAnsi="Arial" w:cs="Arial"/>
          <w:b/>
          <w:bCs/>
          <w:sz w:val="20"/>
          <w:szCs w:val="20"/>
        </w:rPr>
      </w:pPr>
      <w:r w:rsidRPr="00DE5A15">
        <w:rPr>
          <w:rFonts w:ascii="Arial" w:hAnsi="Arial" w:cs="Arial"/>
          <w:b/>
          <w:bCs/>
          <w:sz w:val="20"/>
          <w:szCs w:val="20"/>
        </w:rPr>
        <w:t xml:space="preserve">Figure 1: </w:t>
      </w:r>
      <w:r w:rsidR="0088717B" w:rsidRPr="00DE5A15">
        <w:rPr>
          <w:rFonts w:ascii="Arial" w:hAnsi="Arial" w:cs="Arial"/>
          <w:b/>
          <w:bCs/>
          <w:sz w:val="20"/>
          <w:szCs w:val="20"/>
        </w:rPr>
        <w:t xml:space="preserve">Annual actual subacute care services provision from baseline (2007/2008) to the end of Schedule C NPA1 funding (2012/2013), </w:t>
      </w:r>
      <w:r w:rsidR="000E48A4" w:rsidRPr="00DE5A15">
        <w:rPr>
          <w:rFonts w:ascii="Arial" w:hAnsi="Arial" w:cs="Arial"/>
          <w:b/>
          <w:bCs/>
          <w:sz w:val="20"/>
          <w:szCs w:val="20"/>
        </w:rPr>
        <w:t xml:space="preserve">measured </w:t>
      </w:r>
      <w:r w:rsidR="0088717B" w:rsidRPr="00DE5A15">
        <w:rPr>
          <w:rFonts w:ascii="Arial" w:hAnsi="Arial" w:cs="Arial"/>
          <w:b/>
          <w:bCs/>
          <w:sz w:val="20"/>
          <w:szCs w:val="20"/>
        </w:rPr>
        <w:t>in patient days.</w:t>
      </w:r>
    </w:p>
    <w:p w:rsidR="003B49EF" w:rsidRDefault="003B49EF" w:rsidP="00DE5A15">
      <w:pPr>
        <w:spacing w:line="276" w:lineRule="auto"/>
        <w:ind w:left="426"/>
        <w:rPr>
          <w:rFonts w:ascii="Arial" w:hAnsi="Arial" w:cs="Arial"/>
          <w:b/>
          <w:bCs/>
          <w:sz w:val="20"/>
          <w:szCs w:val="20"/>
        </w:rPr>
      </w:pPr>
    </w:p>
    <w:p w:rsidR="001202B5" w:rsidRDefault="00426A84" w:rsidP="00DE5A15">
      <w:pPr>
        <w:spacing w:line="276" w:lineRule="auto"/>
        <w:ind w:left="426"/>
        <w:rPr>
          <w:rFonts w:ascii="Arial" w:hAnsi="Arial" w:cs="Arial"/>
          <w:bCs/>
          <w:color w:val="0000FF"/>
          <w:sz w:val="20"/>
          <w:szCs w:val="20"/>
        </w:rPr>
      </w:pPr>
      <w:r>
        <w:rPr>
          <w:rFonts w:ascii="Arial" w:hAnsi="Arial" w:cs="Arial"/>
          <w:bCs/>
          <w:color w:val="0000FF"/>
          <w:sz w:val="20"/>
          <w:szCs w:val="20"/>
        </w:rPr>
        <w:t>Overall, WA has demonstrated a consistent increase in</w:t>
      </w:r>
      <w:r w:rsidR="0004000C">
        <w:rPr>
          <w:rFonts w:ascii="Arial" w:hAnsi="Arial" w:cs="Arial"/>
          <w:bCs/>
          <w:color w:val="0000FF"/>
          <w:sz w:val="20"/>
          <w:szCs w:val="20"/>
        </w:rPr>
        <w:t xml:space="preserve"> the number of</w:t>
      </w:r>
      <w:r>
        <w:rPr>
          <w:rFonts w:ascii="Arial" w:hAnsi="Arial" w:cs="Arial"/>
          <w:bCs/>
          <w:color w:val="0000FF"/>
          <w:sz w:val="20"/>
          <w:szCs w:val="20"/>
        </w:rPr>
        <w:t xml:space="preserve"> actual subacute services provision </w:t>
      </w:r>
      <w:r w:rsidR="0004000C">
        <w:rPr>
          <w:rFonts w:ascii="Arial" w:hAnsi="Arial" w:cs="Arial"/>
          <w:bCs/>
          <w:color w:val="0000FF"/>
          <w:sz w:val="20"/>
          <w:szCs w:val="20"/>
        </w:rPr>
        <w:t xml:space="preserve">measured in patient days, </w:t>
      </w:r>
      <w:r>
        <w:rPr>
          <w:rFonts w:ascii="Arial" w:hAnsi="Arial" w:cs="Arial"/>
          <w:bCs/>
          <w:color w:val="0000FF"/>
          <w:sz w:val="20"/>
          <w:szCs w:val="20"/>
        </w:rPr>
        <w:t xml:space="preserve">across the years that Schedule C received </w:t>
      </w:r>
      <w:r w:rsidR="0004000C">
        <w:rPr>
          <w:rFonts w:ascii="Arial" w:hAnsi="Arial" w:cs="Arial"/>
          <w:bCs/>
          <w:color w:val="0000FF"/>
          <w:sz w:val="20"/>
          <w:szCs w:val="20"/>
        </w:rPr>
        <w:t>NPA1</w:t>
      </w:r>
      <w:r>
        <w:rPr>
          <w:rFonts w:ascii="Arial" w:hAnsi="Arial" w:cs="Arial"/>
          <w:bCs/>
          <w:color w:val="0000FF"/>
          <w:sz w:val="20"/>
          <w:szCs w:val="20"/>
        </w:rPr>
        <w:t>Commonwealth funding</w:t>
      </w:r>
      <w:r w:rsidR="0004000C">
        <w:rPr>
          <w:rFonts w:ascii="Arial" w:hAnsi="Arial" w:cs="Arial"/>
          <w:bCs/>
          <w:color w:val="0000FF"/>
          <w:sz w:val="20"/>
          <w:szCs w:val="20"/>
        </w:rPr>
        <w:t xml:space="preserve"> from 2009 to 2013. </w:t>
      </w:r>
    </w:p>
    <w:p w:rsidR="001202B5" w:rsidRDefault="001202B5" w:rsidP="00DE5A15">
      <w:pPr>
        <w:spacing w:line="276" w:lineRule="auto"/>
        <w:ind w:left="426"/>
        <w:rPr>
          <w:rFonts w:ascii="Arial" w:hAnsi="Arial" w:cs="Arial"/>
          <w:bCs/>
          <w:color w:val="0000FF"/>
          <w:sz w:val="20"/>
          <w:szCs w:val="20"/>
        </w:rPr>
      </w:pPr>
    </w:p>
    <w:p w:rsidR="00AA096F" w:rsidRDefault="0004000C" w:rsidP="00DE5A15">
      <w:pPr>
        <w:spacing w:line="276" w:lineRule="auto"/>
        <w:ind w:left="426"/>
        <w:rPr>
          <w:rFonts w:ascii="Arial" w:hAnsi="Arial" w:cs="Arial"/>
          <w:bCs/>
          <w:color w:val="0000FF"/>
          <w:sz w:val="20"/>
          <w:szCs w:val="20"/>
        </w:rPr>
      </w:pPr>
      <w:r>
        <w:rPr>
          <w:rFonts w:ascii="Arial" w:hAnsi="Arial" w:cs="Arial"/>
          <w:bCs/>
          <w:color w:val="0000FF"/>
          <w:sz w:val="20"/>
          <w:szCs w:val="20"/>
        </w:rPr>
        <w:t xml:space="preserve">These services were provided across the four domains of subacute care and include: Rehabilitation, Geriatric Evaluation and Management, Palliative Care and Psycho-Geriatric services. </w:t>
      </w:r>
    </w:p>
    <w:p w:rsidR="0011509F" w:rsidRDefault="0011509F" w:rsidP="0011509F">
      <w:pPr>
        <w:ind w:left="426"/>
        <w:rPr>
          <w:rFonts w:ascii="Arial" w:hAnsi="Arial" w:cs="Arial"/>
          <w:b/>
          <w:bCs/>
        </w:rPr>
      </w:pPr>
    </w:p>
    <w:p w:rsidR="001202B5" w:rsidRDefault="001202B5" w:rsidP="0011509F">
      <w:pPr>
        <w:ind w:left="426"/>
        <w:rPr>
          <w:rFonts w:ascii="Arial" w:hAnsi="Arial" w:cs="Arial"/>
          <w:b/>
          <w:bCs/>
        </w:rPr>
      </w:pPr>
    </w:p>
    <w:p w:rsidR="004D212E" w:rsidRDefault="004D212E" w:rsidP="0011509F">
      <w:pPr>
        <w:ind w:left="426"/>
        <w:rPr>
          <w:rFonts w:ascii="Arial" w:hAnsi="Arial" w:cs="Arial"/>
          <w:b/>
          <w:bCs/>
        </w:rPr>
      </w:pPr>
    </w:p>
    <w:p w:rsidR="004D212E" w:rsidRPr="004D212E" w:rsidRDefault="003745F6" w:rsidP="004D212E">
      <w:pPr>
        <w:numPr>
          <w:ilvl w:val="0"/>
          <w:numId w:val="1"/>
        </w:numPr>
        <w:spacing w:after="80"/>
        <w:ind w:left="425" w:hanging="425"/>
        <w:rPr>
          <w:rFonts w:ascii="Arial" w:hAnsi="Arial" w:cs="Arial"/>
          <w:b/>
          <w:bCs/>
        </w:rPr>
      </w:pPr>
      <w:r w:rsidRPr="004D212E">
        <w:rPr>
          <w:rFonts w:ascii="Arial" w:hAnsi="Arial" w:cs="Arial"/>
          <w:b/>
          <w:bCs/>
        </w:rPr>
        <w:lastRenderedPageBreak/>
        <w:t xml:space="preserve">National Partnership Agreement Hospital and Health Workforce Reform, Schedule C NPA1 Subacute Growth </w:t>
      </w:r>
      <w:r w:rsidR="000E48A4" w:rsidRPr="004D212E">
        <w:rPr>
          <w:rFonts w:ascii="Arial" w:hAnsi="Arial" w:cs="Arial"/>
          <w:b/>
          <w:bCs/>
        </w:rPr>
        <w:t xml:space="preserve">for </w:t>
      </w:r>
      <w:r w:rsidR="004D212E" w:rsidRPr="004D212E">
        <w:rPr>
          <w:rFonts w:ascii="Arial" w:hAnsi="Arial" w:cs="Arial"/>
          <w:b/>
          <w:bCs/>
        </w:rPr>
        <w:t>WA</w:t>
      </w:r>
    </w:p>
    <w:p w:rsidR="003745F6" w:rsidRPr="004D212E" w:rsidRDefault="008E76CB" w:rsidP="00DE5A15">
      <w:pPr>
        <w:ind w:left="426"/>
        <w:rPr>
          <w:rFonts w:ascii="Arial" w:hAnsi="Arial" w:cs="Arial"/>
          <w:b/>
          <w:bCs/>
        </w:rPr>
      </w:pPr>
      <w:r>
        <w:rPr>
          <w:rFonts w:ascii="Arial" w:hAnsi="Arial" w:cs="Arial"/>
          <w:b/>
          <w:bCs/>
          <w:noProof/>
          <w:lang w:eastAsia="en-AU"/>
        </w:rPr>
        <w:drawing>
          <wp:inline distT="0" distB="0" distL="0" distR="0">
            <wp:extent cx="9000490" cy="3954780"/>
            <wp:effectExtent l="19050" t="0" r="0" b="0"/>
            <wp:docPr id="72" name="Picture 72" descr="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chart 2"/>
                    <pic:cNvPicPr>
                      <a:picLocks noChangeArrowheads="1"/>
                    </pic:cNvPicPr>
                  </pic:nvPicPr>
                  <pic:blipFill>
                    <a:blip r:embed="rId10" cstate="print"/>
                    <a:srcRect/>
                    <a:stretch>
                      <a:fillRect/>
                    </a:stretch>
                  </pic:blipFill>
                  <pic:spPr bwMode="auto">
                    <a:xfrm>
                      <a:off x="0" y="0"/>
                      <a:ext cx="9000490" cy="3954780"/>
                    </a:xfrm>
                    <a:prstGeom prst="rect">
                      <a:avLst/>
                    </a:prstGeom>
                    <a:noFill/>
                    <a:ln w="9525">
                      <a:noFill/>
                      <a:miter lim="800000"/>
                      <a:headEnd/>
                      <a:tailEnd/>
                    </a:ln>
                  </pic:spPr>
                </pic:pic>
              </a:graphicData>
            </a:graphic>
          </wp:inline>
        </w:drawing>
      </w:r>
    </w:p>
    <w:p w:rsidR="001202B5" w:rsidRPr="00DE5A15" w:rsidRDefault="000E48A4" w:rsidP="00DE5A15">
      <w:pPr>
        <w:autoSpaceDE w:val="0"/>
        <w:autoSpaceDN w:val="0"/>
        <w:adjustRightInd w:val="0"/>
        <w:spacing w:before="80" w:line="276" w:lineRule="auto"/>
        <w:ind w:left="426"/>
        <w:rPr>
          <w:rFonts w:ascii="Arial" w:hAnsi="Arial" w:cs="Arial"/>
          <w:b/>
          <w:bCs/>
          <w:sz w:val="20"/>
          <w:szCs w:val="20"/>
        </w:rPr>
      </w:pPr>
      <w:r w:rsidRPr="00DE5A15">
        <w:rPr>
          <w:rFonts w:ascii="Arial" w:hAnsi="Arial" w:cs="Arial"/>
          <w:b/>
          <w:bCs/>
          <w:sz w:val="20"/>
          <w:szCs w:val="20"/>
        </w:rPr>
        <w:t xml:space="preserve">Figure 2: </w:t>
      </w:r>
      <w:r w:rsidR="001202B5" w:rsidRPr="00DE5A15">
        <w:rPr>
          <w:rFonts w:ascii="Arial" w:hAnsi="Arial" w:cs="Arial"/>
          <w:b/>
          <w:bCs/>
          <w:sz w:val="20"/>
          <w:szCs w:val="20"/>
        </w:rPr>
        <w:t>Annual growth in WA subacute care service provision compared to baseline (</w:t>
      </w:r>
      <w:r w:rsidR="00DE5A15">
        <w:rPr>
          <w:rFonts w:ascii="Arial" w:hAnsi="Arial" w:cs="Arial"/>
          <w:b/>
          <w:bCs/>
          <w:sz w:val="20"/>
          <w:szCs w:val="20"/>
        </w:rPr>
        <w:t>2007/2008) over the period 2009-</w:t>
      </w:r>
      <w:r w:rsidR="001202B5" w:rsidRPr="00DE5A15">
        <w:rPr>
          <w:rFonts w:ascii="Arial" w:hAnsi="Arial" w:cs="Arial"/>
          <w:b/>
          <w:bCs/>
          <w:sz w:val="20"/>
          <w:szCs w:val="20"/>
        </w:rPr>
        <w:t xml:space="preserve">2013, measured in patient days; and corresponding percentage increase in subacute care activity </w:t>
      </w:r>
      <w:r w:rsidR="004D212E" w:rsidRPr="00DE5A15">
        <w:rPr>
          <w:rFonts w:ascii="Arial" w:hAnsi="Arial" w:cs="Arial"/>
          <w:b/>
          <w:bCs/>
          <w:sz w:val="20"/>
          <w:szCs w:val="20"/>
        </w:rPr>
        <w:t>compared to baseline (2007/2008)</w:t>
      </w:r>
    </w:p>
    <w:p w:rsidR="004D212E" w:rsidRPr="00DE5A15" w:rsidRDefault="004D212E" w:rsidP="00DE5A15">
      <w:pPr>
        <w:autoSpaceDE w:val="0"/>
        <w:autoSpaceDN w:val="0"/>
        <w:adjustRightInd w:val="0"/>
        <w:spacing w:line="276" w:lineRule="auto"/>
        <w:ind w:left="426"/>
        <w:rPr>
          <w:rFonts w:ascii="Arial" w:hAnsi="Arial" w:cs="Arial"/>
          <w:b/>
          <w:bCs/>
          <w:color w:val="0000FF"/>
          <w:sz w:val="20"/>
          <w:szCs w:val="20"/>
        </w:rPr>
      </w:pPr>
    </w:p>
    <w:p w:rsidR="001202B5" w:rsidRDefault="001202B5" w:rsidP="00DE5A15">
      <w:pPr>
        <w:spacing w:line="276" w:lineRule="auto"/>
        <w:ind w:left="426"/>
        <w:rPr>
          <w:rFonts w:ascii="Arial" w:hAnsi="Arial" w:cs="Arial"/>
          <w:bCs/>
          <w:color w:val="0000FF"/>
          <w:sz w:val="20"/>
          <w:szCs w:val="20"/>
        </w:rPr>
      </w:pPr>
      <w:r>
        <w:rPr>
          <w:rFonts w:ascii="Arial" w:hAnsi="Arial" w:cs="Arial"/>
          <w:bCs/>
          <w:color w:val="0000FF"/>
          <w:sz w:val="20"/>
          <w:szCs w:val="20"/>
        </w:rPr>
        <w:t>Over the period 2009-2013, WA demonstrated consistent increases in subacute care service provision as measured by the percentage increase in services per year when compared to the baseline activity level of services provided in 2007/2008 (measured in patient days).  At the end of the final year of Schedule C NPA 1 funding (2012- 2013), WA demonstrated an overall growth in subacute care activity of 27% compared to the baseline year of 2007-2008.</w:t>
      </w:r>
    </w:p>
    <w:p w:rsidR="004D212E" w:rsidRDefault="004D212E" w:rsidP="001202B5">
      <w:pPr>
        <w:spacing w:line="276" w:lineRule="auto"/>
        <w:rPr>
          <w:rFonts w:ascii="Arial" w:hAnsi="Arial" w:cs="Arial"/>
          <w:b/>
          <w:bCs/>
          <w:sz w:val="20"/>
          <w:szCs w:val="20"/>
        </w:rPr>
      </w:pPr>
    </w:p>
    <w:p w:rsidR="004D212E" w:rsidRPr="00A755D3" w:rsidRDefault="004D212E" w:rsidP="00DE5A15">
      <w:pPr>
        <w:numPr>
          <w:ilvl w:val="0"/>
          <w:numId w:val="1"/>
        </w:numPr>
        <w:autoSpaceDE w:val="0"/>
        <w:autoSpaceDN w:val="0"/>
        <w:adjustRightInd w:val="0"/>
        <w:spacing w:after="80"/>
        <w:ind w:left="426" w:hanging="357"/>
        <w:rPr>
          <w:rFonts w:ascii="Arial" w:hAnsi="Arial" w:cs="Arial"/>
          <w:noProof/>
          <w:lang w:val="en-US"/>
        </w:rPr>
      </w:pPr>
      <w:r w:rsidRPr="00A755D3">
        <w:rPr>
          <w:rFonts w:ascii="Arial" w:hAnsi="Arial" w:cs="Arial"/>
          <w:b/>
          <w:bCs/>
        </w:rPr>
        <w:lastRenderedPageBreak/>
        <w:t>National Partnership Agreement Hospital and Health Workforce Reform, Schedule C NPA1 Subacute Growth for WA</w:t>
      </w:r>
      <w:r w:rsidRPr="00A755D3">
        <w:rPr>
          <w:rFonts w:ascii="Arial" w:hAnsi="Arial" w:cs="Arial"/>
          <w:noProof/>
          <w:lang w:val="en-US"/>
        </w:rPr>
        <w:t xml:space="preserve"> </w:t>
      </w:r>
    </w:p>
    <w:p w:rsidR="00BC06F9" w:rsidRPr="0011509F" w:rsidRDefault="008E76CB" w:rsidP="00DE5A15">
      <w:pPr>
        <w:autoSpaceDE w:val="0"/>
        <w:autoSpaceDN w:val="0"/>
        <w:adjustRightInd w:val="0"/>
        <w:ind w:left="426"/>
        <w:rPr>
          <w:noProof/>
          <w:lang w:val="en-US"/>
        </w:rPr>
      </w:pPr>
      <w:r>
        <w:rPr>
          <w:noProof/>
          <w:lang w:eastAsia="en-AU"/>
        </w:rPr>
        <w:drawing>
          <wp:inline distT="0" distB="0" distL="0" distR="0">
            <wp:extent cx="8857615" cy="4318635"/>
            <wp:effectExtent l="19050" t="0" r="635" b="0"/>
            <wp:docPr id="73" name="Picture 73" descr="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hart 3"/>
                    <pic:cNvPicPr>
                      <a:picLocks noChangeArrowheads="1"/>
                    </pic:cNvPicPr>
                  </pic:nvPicPr>
                  <pic:blipFill>
                    <a:blip r:embed="rId11" cstate="print"/>
                    <a:srcRect/>
                    <a:stretch>
                      <a:fillRect/>
                    </a:stretch>
                  </pic:blipFill>
                  <pic:spPr bwMode="auto">
                    <a:xfrm>
                      <a:off x="0" y="0"/>
                      <a:ext cx="8857615" cy="4318635"/>
                    </a:xfrm>
                    <a:prstGeom prst="rect">
                      <a:avLst/>
                    </a:prstGeom>
                    <a:noFill/>
                    <a:ln w="9525">
                      <a:noFill/>
                      <a:miter lim="800000"/>
                      <a:headEnd/>
                      <a:tailEnd/>
                    </a:ln>
                  </pic:spPr>
                </pic:pic>
              </a:graphicData>
            </a:graphic>
          </wp:inline>
        </w:drawing>
      </w:r>
    </w:p>
    <w:p w:rsidR="0037112B" w:rsidRPr="00DE5A15" w:rsidRDefault="000E48A4" w:rsidP="00DE5A15">
      <w:pPr>
        <w:autoSpaceDE w:val="0"/>
        <w:autoSpaceDN w:val="0"/>
        <w:adjustRightInd w:val="0"/>
        <w:spacing w:before="80" w:line="276" w:lineRule="auto"/>
        <w:ind w:left="426"/>
        <w:rPr>
          <w:rFonts w:ascii="Arial" w:hAnsi="Arial" w:cs="Arial"/>
          <w:b/>
          <w:sz w:val="20"/>
          <w:szCs w:val="20"/>
          <w:lang w:val="en-US"/>
        </w:rPr>
      </w:pPr>
      <w:r w:rsidRPr="00DE5A15">
        <w:rPr>
          <w:rFonts w:ascii="Arial" w:hAnsi="Arial" w:cs="Arial"/>
          <w:b/>
          <w:bCs/>
          <w:sz w:val="20"/>
          <w:szCs w:val="20"/>
        </w:rPr>
        <w:t xml:space="preserve">Figure 3: </w:t>
      </w:r>
      <w:r w:rsidR="0037112B" w:rsidRPr="00DE5A15">
        <w:rPr>
          <w:rFonts w:ascii="Arial" w:hAnsi="Arial" w:cs="Arial"/>
          <w:b/>
          <w:bCs/>
          <w:sz w:val="20"/>
          <w:szCs w:val="20"/>
        </w:rPr>
        <w:t xml:space="preserve">WA annual subacute care services provision for </w:t>
      </w:r>
      <w:r w:rsidR="00DE5A15" w:rsidRPr="00DE5A15">
        <w:rPr>
          <w:rFonts w:ascii="Arial" w:hAnsi="Arial" w:cs="Arial"/>
          <w:b/>
          <w:bCs/>
          <w:sz w:val="20"/>
          <w:szCs w:val="20"/>
        </w:rPr>
        <w:t>ADMITTED</w:t>
      </w:r>
      <w:r w:rsidR="0037112B" w:rsidRPr="00DE5A15">
        <w:rPr>
          <w:rFonts w:ascii="Arial" w:hAnsi="Arial" w:cs="Arial"/>
          <w:b/>
          <w:bCs/>
          <w:sz w:val="20"/>
          <w:szCs w:val="20"/>
        </w:rPr>
        <w:t xml:space="preserve"> services </w:t>
      </w:r>
      <w:r w:rsidR="00DE5A15">
        <w:rPr>
          <w:rFonts w:ascii="Arial" w:hAnsi="Arial" w:cs="Arial"/>
          <w:b/>
          <w:bCs/>
          <w:sz w:val="20"/>
          <w:szCs w:val="20"/>
        </w:rPr>
        <w:t>for the period 2009-2013, measured</w:t>
      </w:r>
      <w:r w:rsidR="0037112B" w:rsidRPr="00DE5A15">
        <w:rPr>
          <w:rFonts w:ascii="Arial" w:hAnsi="Arial" w:cs="Arial"/>
          <w:b/>
          <w:bCs/>
          <w:sz w:val="20"/>
          <w:szCs w:val="20"/>
        </w:rPr>
        <w:t xml:space="preserve"> in patient </w:t>
      </w:r>
      <w:r w:rsidR="004D212E" w:rsidRPr="00DE5A15">
        <w:rPr>
          <w:rFonts w:ascii="Arial" w:hAnsi="Arial" w:cs="Arial"/>
          <w:b/>
          <w:bCs/>
          <w:sz w:val="20"/>
          <w:szCs w:val="20"/>
        </w:rPr>
        <w:t>days across</w:t>
      </w:r>
      <w:r w:rsidR="0037112B" w:rsidRPr="00DE5A15">
        <w:rPr>
          <w:rFonts w:ascii="Arial" w:hAnsi="Arial" w:cs="Arial"/>
          <w:b/>
          <w:bCs/>
          <w:sz w:val="20"/>
          <w:szCs w:val="20"/>
        </w:rPr>
        <w:t xml:space="preserve"> the four domains comprising subacute care services. </w:t>
      </w:r>
    </w:p>
    <w:p w:rsidR="00B97F5B" w:rsidRDefault="00B97F5B" w:rsidP="00DE5A15">
      <w:pPr>
        <w:autoSpaceDE w:val="0"/>
        <w:autoSpaceDN w:val="0"/>
        <w:adjustRightInd w:val="0"/>
        <w:ind w:left="426"/>
        <w:rPr>
          <w:rFonts w:ascii="Arial" w:hAnsi="Arial" w:cs="Arial"/>
          <w:sz w:val="20"/>
          <w:szCs w:val="20"/>
          <w:lang w:val="en-US"/>
        </w:rPr>
      </w:pPr>
    </w:p>
    <w:p w:rsidR="004D212E" w:rsidRDefault="004D212E" w:rsidP="00DE5A15">
      <w:pPr>
        <w:spacing w:line="276" w:lineRule="auto"/>
        <w:ind w:left="426"/>
        <w:rPr>
          <w:rFonts w:ascii="Arial" w:hAnsi="Arial" w:cs="Arial"/>
          <w:bCs/>
          <w:color w:val="0000FF"/>
          <w:sz w:val="20"/>
          <w:szCs w:val="20"/>
        </w:rPr>
      </w:pPr>
      <w:r>
        <w:rPr>
          <w:rFonts w:ascii="Arial" w:hAnsi="Arial" w:cs="Arial"/>
          <w:bCs/>
          <w:color w:val="0000FF"/>
          <w:sz w:val="20"/>
          <w:szCs w:val="20"/>
        </w:rPr>
        <w:t xml:space="preserve">WA has demonstrated consistent growth in the provision of admitted subacute care services across all four domains as measured in patient days, with the exception of Psycho-Geriatric services where a slight drop in service provision was noted from 2011 to 2013.  </w:t>
      </w:r>
    </w:p>
    <w:p w:rsidR="002D17B7" w:rsidRPr="00457625" w:rsidRDefault="00CD719D" w:rsidP="00DE5A15">
      <w:pPr>
        <w:numPr>
          <w:ilvl w:val="0"/>
          <w:numId w:val="1"/>
        </w:numPr>
        <w:autoSpaceDE w:val="0"/>
        <w:autoSpaceDN w:val="0"/>
        <w:adjustRightInd w:val="0"/>
        <w:spacing w:after="80" w:line="276" w:lineRule="auto"/>
        <w:ind w:left="425" w:hanging="425"/>
        <w:rPr>
          <w:rFonts w:ascii="Arial" w:hAnsi="Arial" w:cs="Arial"/>
          <w:sz w:val="20"/>
          <w:szCs w:val="20"/>
          <w:lang w:val="en-US"/>
        </w:rPr>
      </w:pPr>
      <w:r w:rsidRPr="008354D1">
        <w:rPr>
          <w:rFonts w:ascii="Arial" w:hAnsi="Arial" w:cs="Arial"/>
          <w:b/>
          <w:bCs/>
        </w:rPr>
        <w:lastRenderedPageBreak/>
        <w:t xml:space="preserve">National Partnership Agreement Hospital and Health Workforce Reform, </w:t>
      </w:r>
      <w:r w:rsidR="000829F8" w:rsidRPr="008354D1">
        <w:rPr>
          <w:rFonts w:ascii="Arial" w:hAnsi="Arial" w:cs="Arial"/>
          <w:b/>
          <w:bCs/>
        </w:rPr>
        <w:t xml:space="preserve">Schedule C NPA1 Subacute Growth </w:t>
      </w:r>
      <w:r w:rsidR="000E48A4">
        <w:rPr>
          <w:rFonts w:ascii="Arial" w:hAnsi="Arial" w:cs="Arial"/>
          <w:b/>
          <w:bCs/>
        </w:rPr>
        <w:t xml:space="preserve">for </w:t>
      </w:r>
      <w:r w:rsidRPr="008354D1">
        <w:rPr>
          <w:rFonts w:ascii="Arial" w:hAnsi="Arial" w:cs="Arial"/>
          <w:b/>
          <w:bCs/>
        </w:rPr>
        <w:t>WA</w:t>
      </w:r>
    </w:p>
    <w:p w:rsidR="00457625" w:rsidRDefault="008E76CB" w:rsidP="00457625">
      <w:pPr>
        <w:autoSpaceDE w:val="0"/>
        <w:autoSpaceDN w:val="0"/>
        <w:adjustRightInd w:val="0"/>
        <w:spacing w:line="276" w:lineRule="auto"/>
        <w:ind w:left="426"/>
        <w:rPr>
          <w:rFonts w:ascii="Arial" w:hAnsi="Arial" w:cs="Arial"/>
          <w:sz w:val="20"/>
          <w:szCs w:val="20"/>
          <w:lang w:val="en-US"/>
        </w:rPr>
      </w:pPr>
      <w:r>
        <w:rPr>
          <w:rFonts w:ascii="Arial" w:hAnsi="Arial" w:cs="Arial"/>
          <w:noProof/>
          <w:sz w:val="20"/>
          <w:szCs w:val="20"/>
          <w:lang w:eastAsia="en-AU"/>
        </w:rPr>
        <w:drawing>
          <wp:inline distT="0" distB="0" distL="0" distR="0">
            <wp:extent cx="8648065" cy="3954780"/>
            <wp:effectExtent l="19050" t="0" r="635" b="0"/>
            <wp:docPr id="74" name="Picture 74" descr="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hart 4"/>
                    <pic:cNvPicPr>
                      <a:picLocks noChangeArrowheads="1"/>
                    </pic:cNvPicPr>
                  </pic:nvPicPr>
                  <pic:blipFill>
                    <a:blip r:embed="rId12" cstate="print"/>
                    <a:srcRect/>
                    <a:stretch>
                      <a:fillRect/>
                    </a:stretch>
                  </pic:blipFill>
                  <pic:spPr bwMode="auto">
                    <a:xfrm>
                      <a:off x="0" y="0"/>
                      <a:ext cx="8648065" cy="3954780"/>
                    </a:xfrm>
                    <a:prstGeom prst="rect">
                      <a:avLst/>
                    </a:prstGeom>
                    <a:noFill/>
                    <a:ln w="9525">
                      <a:noFill/>
                      <a:miter lim="800000"/>
                      <a:headEnd/>
                      <a:tailEnd/>
                    </a:ln>
                  </pic:spPr>
                </pic:pic>
              </a:graphicData>
            </a:graphic>
          </wp:inline>
        </w:drawing>
      </w:r>
    </w:p>
    <w:p w:rsidR="0078119C" w:rsidRPr="00DE5A15" w:rsidRDefault="000E48A4" w:rsidP="0078119C">
      <w:pPr>
        <w:autoSpaceDE w:val="0"/>
        <w:autoSpaceDN w:val="0"/>
        <w:adjustRightInd w:val="0"/>
        <w:spacing w:before="80" w:after="80" w:line="276" w:lineRule="auto"/>
        <w:ind w:left="425"/>
        <w:rPr>
          <w:rFonts w:ascii="Arial" w:hAnsi="Arial" w:cs="Arial"/>
          <w:b/>
          <w:bCs/>
          <w:sz w:val="20"/>
          <w:szCs w:val="20"/>
        </w:rPr>
      </w:pPr>
      <w:r w:rsidRPr="00DE5A15">
        <w:rPr>
          <w:rFonts w:ascii="Arial" w:hAnsi="Arial" w:cs="Arial"/>
          <w:b/>
          <w:bCs/>
          <w:sz w:val="20"/>
          <w:szCs w:val="20"/>
        </w:rPr>
        <w:t xml:space="preserve">Figure 4: </w:t>
      </w:r>
      <w:r w:rsidR="00FA7995" w:rsidRPr="00DE5A15">
        <w:rPr>
          <w:rFonts w:ascii="Arial" w:hAnsi="Arial" w:cs="Arial"/>
          <w:b/>
          <w:bCs/>
          <w:sz w:val="20"/>
          <w:szCs w:val="20"/>
        </w:rPr>
        <w:t>W</w:t>
      </w:r>
      <w:r w:rsidR="00DE5A15" w:rsidRPr="00DE5A15">
        <w:rPr>
          <w:rFonts w:ascii="Arial" w:hAnsi="Arial" w:cs="Arial"/>
          <w:b/>
          <w:bCs/>
          <w:sz w:val="20"/>
          <w:szCs w:val="20"/>
        </w:rPr>
        <w:t xml:space="preserve">A annual subacute care </w:t>
      </w:r>
      <w:r w:rsidR="00FA7995" w:rsidRPr="00DE5A15">
        <w:rPr>
          <w:rFonts w:ascii="Arial" w:hAnsi="Arial" w:cs="Arial"/>
          <w:b/>
          <w:bCs/>
          <w:sz w:val="20"/>
          <w:szCs w:val="20"/>
        </w:rPr>
        <w:t xml:space="preserve">services provision for </w:t>
      </w:r>
      <w:r w:rsidR="00DE5A15" w:rsidRPr="00DE5A15">
        <w:rPr>
          <w:rFonts w:ascii="Arial" w:hAnsi="Arial" w:cs="Arial"/>
          <w:b/>
          <w:bCs/>
          <w:sz w:val="20"/>
          <w:szCs w:val="20"/>
        </w:rPr>
        <w:t xml:space="preserve">NON-ADMITTED </w:t>
      </w:r>
      <w:r w:rsidR="00FA7995" w:rsidRPr="00DE5A15">
        <w:rPr>
          <w:rFonts w:ascii="Arial" w:hAnsi="Arial" w:cs="Arial"/>
          <w:b/>
          <w:bCs/>
          <w:sz w:val="20"/>
          <w:szCs w:val="20"/>
        </w:rPr>
        <w:t xml:space="preserve">services </w:t>
      </w:r>
      <w:r w:rsidR="00DE5A15">
        <w:rPr>
          <w:rFonts w:ascii="Arial" w:hAnsi="Arial" w:cs="Arial"/>
          <w:b/>
          <w:bCs/>
          <w:sz w:val="20"/>
          <w:szCs w:val="20"/>
        </w:rPr>
        <w:t xml:space="preserve">for the period 2009-2013, measured </w:t>
      </w:r>
      <w:r w:rsidR="00FA7995" w:rsidRPr="00DE5A15">
        <w:rPr>
          <w:rFonts w:ascii="Arial" w:hAnsi="Arial" w:cs="Arial"/>
          <w:b/>
          <w:bCs/>
          <w:sz w:val="20"/>
          <w:szCs w:val="20"/>
        </w:rPr>
        <w:t>in weighted bed day equi</w:t>
      </w:r>
      <w:r w:rsidR="00557498">
        <w:rPr>
          <w:rFonts w:ascii="Arial" w:hAnsi="Arial" w:cs="Arial"/>
          <w:b/>
          <w:bCs/>
          <w:sz w:val="20"/>
          <w:szCs w:val="20"/>
        </w:rPr>
        <w:t>valents (WBDEs) across the four</w:t>
      </w:r>
      <w:r w:rsidR="00FA7995" w:rsidRPr="00DE5A15">
        <w:rPr>
          <w:rFonts w:ascii="Arial" w:hAnsi="Arial" w:cs="Arial"/>
          <w:b/>
          <w:bCs/>
          <w:sz w:val="20"/>
          <w:szCs w:val="20"/>
        </w:rPr>
        <w:t xml:space="preserve"> subacute care services</w:t>
      </w:r>
      <w:r w:rsidR="00557498" w:rsidRPr="00557498">
        <w:rPr>
          <w:rFonts w:ascii="Arial" w:hAnsi="Arial" w:cs="Arial"/>
          <w:b/>
          <w:bCs/>
          <w:sz w:val="20"/>
          <w:szCs w:val="20"/>
        </w:rPr>
        <w:t xml:space="preserve"> </w:t>
      </w:r>
      <w:r w:rsidR="00557498" w:rsidRPr="00DE5A15">
        <w:rPr>
          <w:rFonts w:ascii="Arial" w:hAnsi="Arial" w:cs="Arial"/>
          <w:b/>
          <w:bCs/>
          <w:sz w:val="20"/>
          <w:szCs w:val="20"/>
        </w:rPr>
        <w:t>domains</w:t>
      </w:r>
      <w:r w:rsidR="00FA7995" w:rsidRPr="00DE5A15">
        <w:rPr>
          <w:rFonts w:ascii="Arial" w:hAnsi="Arial" w:cs="Arial"/>
          <w:b/>
          <w:bCs/>
          <w:sz w:val="20"/>
          <w:szCs w:val="20"/>
        </w:rPr>
        <w:t xml:space="preserve">. </w:t>
      </w:r>
    </w:p>
    <w:p w:rsidR="0078119C" w:rsidRDefault="0078119C" w:rsidP="0078119C">
      <w:pPr>
        <w:pStyle w:val="NoSpacing"/>
        <w:spacing w:after="80"/>
        <w:ind w:left="425"/>
        <w:rPr>
          <w:rFonts w:ascii="Arial" w:hAnsi="Arial" w:cs="Arial"/>
          <w:color w:val="0000FF"/>
          <w:sz w:val="20"/>
          <w:szCs w:val="20"/>
          <w:lang w:val="en-US"/>
        </w:rPr>
      </w:pPr>
      <w:r w:rsidRPr="000B1871">
        <w:rPr>
          <w:rFonts w:ascii="Arial" w:hAnsi="Arial" w:cs="Arial"/>
          <w:color w:val="0000FF"/>
          <w:sz w:val="20"/>
          <w:szCs w:val="20"/>
          <w:lang w:val="en-US"/>
        </w:rPr>
        <w:t>WA demonstrated</w:t>
      </w:r>
      <w:r>
        <w:rPr>
          <w:rFonts w:ascii="Arial" w:hAnsi="Arial" w:cs="Arial"/>
          <w:color w:val="0000FF"/>
          <w:sz w:val="20"/>
          <w:szCs w:val="20"/>
          <w:lang w:val="en-US"/>
        </w:rPr>
        <w:t xml:space="preserve"> growth in the provision of non-admitted subacute care services across all four domains combined as measured in weighted bed day equivalents (WBDEs).</w:t>
      </w:r>
    </w:p>
    <w:p w:rsidR="0078119C" w:rsidRDefault="0078119C" w:rsidP="0078119C">
      <w:pPr>
        <w:pStyle w:val="NoSpacing"/>
        <w:spacing w:after="80"/>
        <w:ind w:left="425"/>
        <w:rPr>
          <w:rFonts w:ascii="Arial" w:hAnsi="Arial" w:cs="Arial"/>
          <w:color w:val="0000FF"/>
          <w:sz w:val="20"/>
          <w:szCs w:val="20"/>
          <w:lang w:val="en-US"/>
        </w:rPr>
      </w:pPr>
      <w:r>
        <w:rPr>
          <w:rFonts w:ascii="Arial" w:hAnsi="Arial" w:cs="Arial"/>
          <w:color w:val="0000FF"/>
          <w:sz w:val="20"/>
          <w:szCs w:val="20"/>
          <w:lang w:val="en-US"/>
        </w:rPr>
        <w:t xml:space="preserve">On a domain by domain basis, the palliative care domain recorded a slight decrease in service provision in 2013 compared to the previous year of 2011-2012.  Service provision in the Geriatric Evaluation and Management domain also recorded a decrease in 2011/2012. </w:t>
      </w:r>
    </w:p>
    <w:p w:rsidR="0078119C" w:rsidRPr="000B1871" w:rsidRDefault="0078119C" w:rsidP="0078119C">
      <w:pPr>
        <w:pStyle w:val="NoSpacing"/>
        <w:spacing w:after="80"/>
        <w:ind w:left="425"/>
        <w:rPr>
          <w:rFonts w:ascii="Arial" w:hAnsi="Arial" w:cs="Arial"/>
          <w:color w:val="0000FF"/>
          <w:sz w:val="20"/>
          <w:szCs w:val="20"/>
          <w:lang w:val="en-US"/>
        </w:rPr>
      </w:pPr>
      <w:r>
        <w:rPr>
          <w:rFonts w:ascii="Arial" w:hAnsi="Arial" w:cs="Arial"/>
          <w:color w:val="0000FF"/>
          <w:sz w:val="20"/>
          <w:szCs w:val="20"/>
          <w:lang w:val="en-US"/>
        </w:rPr>
        <w:t xml:space="preserve">However, Geriatric Evaluation and Management service provision exceeded all previous years in the final year of funding of 2012/2013.  </w:t>
      </w:r>
    </w:p>
    <w:p w:rsidR="005D5E9C" w:rsidRPr="0078119C" w:rsidRDefault="005D5E9C" w:rsidP="005D5E9C">
      <w:pPr>
        <w:numPr>
          <w:ilvl w:val="0"/>
          <w:numId w:val="1"/>
        </w:numPr>
        <w:spacing w:after="80"/>
        <w:ind w:left="426" w:hanging="425"/>
        <w:rPr>
          <w:rFonts w:ascii="Arial" w:hAnsi="Arial" w:cs="Arial"/>
          <w:b/>
          <w:bCs/>
        </w:rPr>
      </w:pPr>
      <w:r w:rsidRPr="0078119C">
        <w:rPr>
          <w:rFonts w:ascii="Arial" w:hAnsi="Arial" w:cs="Arial"/>
          <w:b/>
          <w:bCs/>
        </w:rPr>
        <w:lastRenderedPageBreak/>
        <w:t xml:space="preserve">National Partnership Agreement Hospital and Health Workforce Reform, Schedule C NPA1 Subacute Growth </w:t>
      </w:r>
      <w:r w:rsidR="000E48A4" w:rsidRPr="0078119C">
        <w:rPr>
          <w:rFonts w:ascii="Arial" w:hAnsi="Arial" w:cs="Arial"/>
          <w:b/>
          <w:bCs/>
        </w:rPr>
        <w:t xml:space="preserve">for </w:t>
      </w:r>
      <w:r w:rsidR="0078119C" w:rsidRPr="0078119C">
        <w:rPr>
          <w:rFonts w:ascii="Arial" w:hAnsi="Arial" w:cs="Arial"/>
          <w:b/>
          <w:bCs/>
        </w:rPr>
        <w:t>WA</w:t>
      </w:r>
    </w:p>
    <w:p w:rsidR="006A457A" w:rsidRDefault="008E76CB" w:rsidP="0078119C">
      <w:pPr>
        <w:autoSpaceDE w:val="0"/>
        <w:autoSpaceDN w:val="0"/>
        <w:adjustRightInd w:val="0"/>
        <w:ind w:left="426"/>
        <w:rPr>
          <w:rFonts w:ascii="Arial" w:hAnsi="Arial" w:cs="Arial"/>
          <w:sz w:val="20"/>
          <w:szCs w:val="20"/>
          <w:lang w:val="en-US"/>
        </w:rPr>
      </w:pPr>
      <w:r>
        <w:rPr>
          <w:rFonts w:ascii="Arial" w:hAnsi="Arial" w:cs="Arial"/>
          <w:noProof/>
          <w:sz w:val="20"/>
          <w:szCs w:val="20"/>
          <w:lang w:eastAsia="en-AU"/>
        </w:rPr>
        <w:drawing>
          <wp:inline distT="0" distB="0" distL="0" distR="0">
            <wp:extent cx="8637270" cy="4681855"/>
            <wp:effectExtent l="19050" t="0" r="0" b="0"/>
            <wp:docPr id="75" name="Picture 75" descr="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hart 5"/>
                    <pic:cNvPicPr>
                      <a:picLocks noChangeArrowheads="1"/>
                    </pic:cNvPicPr>
                  </pic:nvPicPr>
                  <pic:blipFill>
                    <a:blip r:embed="rId13" cstate="print"/>
                    <a:srcRect/>
                    <a:stretch>
                      <a:fillRect/>
                    </a:stretch>
                  </pic:blipFill>
                  <pic:spPr bwMode="auto">
                    <a:xfrm>
                      <a:off x="0" y="0"/>
                      <a:ext cx="8637270" cy="4681855"/>
                    </a:xfrm>
                    <a:prstGeom prst="rect">
                      <a:avLst/>
                    </a:prstGeom>
                    <a:noFill/>
                    <a:ln w="9525">
                      <a:noFill/>
                      <a:miter lim="800000"/>
                      <a:headEnd/>
                      <a:tailEnd/>
                    </a:ln>
                  </pic:spPr>
                </pic:pic>
              </a:graphicData>
            </a:graphic>
          </wp:inline>
        </w:drawing>
      </w:r>
    </w:p>
    <w:p w:rsidR="0078119C" w:rsidRPr="007A3A3B" w:rsidRDefault="0078119C" w:rsidP="0078119C">
      <w:pPr>
        <w:autoSpaceDE w:val="0"/>
        <w:autoSpaceDN w:val="0"/>
        <w:adjustRightInd w:val="0"/>
        <w:spacing w:before="80" w:line="276" w:lineRule="auto"/>
        <w:ind w:left="425"/>
        <w:rPr>
          <w:rFonts w:ascii="Arial" w:hAnsi="Arial" w:cs="Arial"/>
          <w:b/>
          <w:sz w:val="20"/>
          <w:szCs w:val="20"/>
          <w:lang w:val="en-US"/>
        </w:rPr>
      </w:pPr>
      <w:r w:rsidRPr="007A3A3B">
        <w:rPr>
          <w:rFonts w:ascii="Arial" w:hAnsi="Arial" w:cs="Arial"/>
          <w:b/>
          <w:bCs/>
          <w:sz w:val="20"/>
          <w:szCs w:val="20"/>
        </w:rPr>
        <w:t xml:space="preserve">Figure 5: </w:t>
      </w:r>
      <w:r>
        <w:rPr>
          <w:rFonts w:ascii="Arial" w:hAnsi="Arial" w:cs="Arial"/>
          <w:b/>
          <w:bCs/>
          <w:sz w:val="20"/>
          <w:szCs w:val="20"/>
        </w:rPr>
        <w:t>A</w:t>
      </w:r>
      <w:r w:rsidR="002651EE">
        <w:rPr>
          <w:rFonts w:ascii="Arial" w:hAnsi="Arial" w:cs="Arial"/>
          <w:b/>
          <w:bCs/>
          <w:sz w:val="20"/>
          <w:szCs w:val="20"/>
        </w:rPr>
        <w:t>nnual a</w:t>
      </w:r>
      <w:r w:rsidRPr="007A3A3B">
        <w:rPr>
          <w:rFonts w:ascii="Arial" w:hAnsi="Arial" w:cs="Arial"/>
          <w:b/>
          <w:bCs/>
          <w:sz w:val="20"/>
          <w:szCs w:val="20"/>
        </w:rPr>
        <w:t>ccess to admitted subacute care services f</w:t>
      </w:r>
      <w:r>
        <w:rPr>
          <w:rFonts w:ascii="Arial" w:hAnsi="Arial" w:cs="Arial"/>
          <w:b/>
          <w:bCs/>
          <w:sz w:val="20"/>
          <w:szCs w:val="20"/>
        </w:rPr>
        <w:t xml:space="preserve">or all persons aged </w:t>
      </w:r>
      <w:r w:rsidRPr="00A755D3">
        <w:rPr>
          <w:rFonts w:ascii="Arial" w:hAnsi="Arial" w:cs="Arial"/>
          <w:b/>
          <w:bCs/>
          <w:sz w:val="20"/>
          <w:szCs w:val="20"/>
        </w:rPr>
        <w:t xml:space="preserve">65 years </w:t>
      </w:r>
      <w:r w:rsidR="00A755D3">
        <w:rPr>
          <w:rFonts w:ascii="Arial" w:hAnsi="Arial" w:cs="Arial"/>
          <w:b/>
          <w:bCs/>
          <w:sz w:val="20"/>
          <w:szCs w:val="20"/>
        </w:rPr>
        <w:t xml:space="preserve">and </w:t>
      </w:r>
      <w:r w:rsidRPr="00A755D3">
        <w:rPr>
          <w:rFonts w:ascii="Arial" w:hAnsi="Arial" w:cs="Arial"/>
          <w:b/>
          <w:bCs/>
          <w:sz w:val="20"/>
          <w:szCs w:val="20"/>
        </w:rPr>
        <w:t>over</w:t>
      </w:r>
      <w:r w:rsidRPr="007A3A3B">
        <w:rPr>
          <w:rFonts w:ascii="Arial" w:hAnsi="Arial" w:cs="Arial"/>
          <w:b/>
          <w:bCs/>
          <w:sz w:val="20"/>
          <w:szCs w:val="20"/>
        </w:rPr>
        <w:t xml:space="preserve"> for </w:t>
      </w:r>
      <w:r>
        <w:rPr>
          <w:rFonts w:ascii="Arial" w:hAnsi="Arial" w:cs="Arial"/>
          <w:b/>
          <w:bCs/>
          <w:sz w:val="20"/>
          <w:szCs w:val="20"/>
        </w:rPr>
        <w:t xml:space="preserve">the period </w:t>
      </w:r>
      <w:r w:rsidRPr="007A3A3B">
        <w:rPr>
          <w:rFonts w:ascii="Arial" w:hAnsi="Arial" w:cs="Arial"/>
          <w:b/>
          <w:bCs/>
          <w:sz w:val="20"/>
          <w:szCs w:val="20"/>
        </w:rPr>
        <w:t>2009</w:t>
      </w:r>
      <w:r>
        <w:rPr>
          <w:rFonts w:ascii="Arial" w:hAnsi="Arial" w:cs="Arial"/>
          <w:b/>
          <w:bCs/>
          <w:sz w:val="20"/>
          <w:szCs w:val="20"/>
        </w:rPr>
        <w:t xml:space="preserve"> – </w:t>
      </w:r>
      <w:r w:rsidRPr="007A3A3B">
        <w:rPr>
          <w:rFonts w:ascii="Arial" w:hAnsi="Arial" w:cs="Arial"/>
          <w:b/>
          <w:bCs/>
          <w:sz w:val="20"/>
          <w:szCs w:val="20"/>
        </w:rPr>
        <w:t>2013</w:t>
      </w:r>
      <w:r>
        <w:rPr>
          <w:rFonts w:ascii="Arial" w:hAnsi="Arial" w:cs="Arial"/>
          <w:b/>
          <w:bCs/>
          <w:sz w:val="20"/>
          <w:szCs w:val="20"/>
        </w:rPr>
        <w:t>,</w:t>
      </w:r>
      <w:r w:rsidRPr="007A3A3B">
        <w:rPr>
          <w:rFonts w:ascii="Arial" w:hAnsi="Arial" w:cs="Arial"/>
          <w:b/>
          <w:bCs/>
          <w:sz w:val="20"/>
          <w:szCs w:val="20"/>
        </w:rPr>
        <w:t xml:space="preserve"> </w:t>
      </w:r>
      <w:r>
        <w:rPr>
          <w:rFonts w:ascii="Arial" w:hAnsi="Arial" w:cs="Arial"/>
          <w:b/>
          <w:bCs/>
          <w:sz w:val="20"/>
          <w:szCs w:val="20"/>
        </w:rPr>
        <w:t xml:space="preserve">measured </w:t>
      </w:r>
      <w:r w:rsidRPr="007A3A3B">
        <w:rPr>
          <w:rFonts w:ascii="Arial" w:hAnsi="Arial" w:cs="Arial"/>
          <w:b/>
          <w:bCs/>
          <w:sz w:val="20"/>
          <w:szCs w:val="20"/>
        </w:rPr>
        <w:t>in expected admitted patient days per 1000 for the WA population, across the four</w:t>
      </w:r>
      <w:r>
        <w:rPr>
          <w:rFonts w:ascii="Arial" w:hAnsi="Arial" w:cs="Arial"/>
          <w:b/>
          <w:bCs/>
          <w:sz w:val="20"/>
          <w:szCs w:val="20"/>
        </w:rPr>
        <w:t xml:space="preserve"> subacute care </w:t>
      </w:r>
      <w:r w:rsidRPr="007A3A3B">
        <w:rPr>
          <w:rFonts w:ascii="Arial" w:hAnsi="Arial" w:cs="Arial"/>
          <w:b/>
          <w:bCs/>
          <w:sz w:val="20"/>
          <w:szCs w:val="20"/>
        </w:rPr>
        <w:t>domains</w:t>
      </w:r>
      <w:r>
        <w:rPr>
          <w:rFonts w:ascii="Arial" w:hAnsi="Arial" w:cs="Arial"/>
          <w:b/>
          <w:bCs/>
          <w:sz w:val="20"/>
          <w:szCs w:val="20"/>
        </w:rPr>
        <w:t>.</w:t>
      </w:r>
    </w:p>
    <w:p w:rsidR="006A457A" w:rsidRDefault="006A457A" w:rsidP="006A457A">
      <w:pPr>
        <w:autoSpaceDE w:val="0"/>
        <w:autoSpaceDN w:val="0"/>
        <w:adjustRightInd w:val="0"/>
        <w:rPr>
          <w:rFonts w:ascii="Arial" w:hAnsi="Arial" w:cs="Arial"/>
          <w:sz w:val="20"/>
          <w:szCs w:val="20"/>
          <w:lang w:val="en-US"/>
        </w:rPr>
      </w:pPr>
    </w:p>
    <w:p w:rsidR="0078119C" w:rsidRDefault="0078119C" w:rsidP="0078119C">
      <w:pPr>
        <w:autoSpaceDE w:val="0"/>
        <w:autoSpaceDN w:val="0"/>
        <w:adjustRightInd w:val="0"/>
        <w:spacing w:line="276" w:lineRule="auto"/>
        <w:ind w:left="425"/>
        <w:rPr>
          <w:rFonts w:ascii="Arial" w:hAnsi="Arial" w:cs="Arial"/>
          <w:color w:val="0000FF"/>
          <w:sz w:val="20"/>
          <w:szCs w:val="20"/>
          <w:lang w:val="en-US"/>
        </w:rPr>
      </w:pPr>
      <w:r>
        <w:rPr>
          <w:rFonts w:ascii="Arial" w:hAnsi="Arial" w:cs="Arial"/>
          <w:color w:val="0000FF"/>
          <w:sz w:val="20"/>
          <w:szCs w:val="20"/>
          <w:lang w:val="en-US"/>
        </w:rPr>
        <w:lastRenderedPageBreak/>
        <w:t xml:space="preserve">For </w:t>
      </w:r>
      <w:r w:rsidRPr="007A3A3B">
        <w:rPr>
          <w:rFonts w:ascii="Arial" w:hAnsi="Arial" w:cs="Arial"/>
          <w:color w:val="0000FF"/>
          <w:sz w:val="20"/>
          <w:szCs w:val="20"/>
          <w:lang w:val="en-US"/>
        </w:rPr>
        <w:t xml:space="preserve">persons aged 65 years and older, WA successfully demonstrated consistent and marked increases in access to admitted subacute care services across </w:t>
      </w:r>
      <w:r>
        <w:rPr>
          <w:rFonts w:ascii="Arial" w:hAnsi="Arial" w:cs="Arial"/>
          <w:color w:val="0000FF"/>
          <w:sz w:val="20"/>
          <w:szCs w:val="20"/>
          <w:lang w:val="en-US"/>
        </w:rPr>
        <w:t xml:space="preserve">the </w:t>
      </w:r>
      <w:r w:rsidRPr="007A3A3B">
        <w:rPr>
          <w:rFonts w:ascii="Arial" w:hAnsi="Arial" w:cs="Arial"/>
          <w:color w:val="0000FF"/>
          <w:sz w:val="20"/>
          <w:szCs w:val="20"/>
          <w:lang w:val="en-US"/>
        </w:rPr>
        <w:t xml:space="preserve">four domains per 1000 population over </w:t>
      </w:r>
      <w:r>
        <w:rPr>
          <w:rFonts w:ascii="Arial" w:hAnsi="Arial" w:cs="Arial"/>
          <w:color w:val="0000FF"/>
          <w:sz w:val="20"/>
          <w:szCs w:val="20"/>
          <w:lang w:val="en-US"/>
        </w:rPr>
        <w:t xml:space="preserve">the period 2009-2013. </w:t>
      </w:r>
    </w:p>
    <w:p w:rsidR="0078119C" w:rsidRDefault="0078119C" w:rsidP="0078119C">
      <w:pPr>
        <w:autoSpaceDE w:val="0"/>
        <w:autoSpaceDN w:val="0"/>
        <w:adjustRightInd w:val="0"/>
        <w:spacing w:line="276" w:lineRule="auto"/>
        <w:ind w:left="425"/>
        <w:rPr>
          <w:rFonts w:ascii="Arial" w:hAnsi="Arial" w:cs="Arial"/>
          <w:color w:val="0000FF"/>
          <w:sz w:val="20"/>
          <w:szCs w:val="20"/>
          <w:lang w:val="en-US"/>
        </w:rPr>
      </w:pPr>
    </w:p>
    <w:p w:rsidR="0078119C" w:rsidRDefault="00A755D3" w:rsidP="0078119C">
      <w:pPr>
        <w:autoSpaceDE w:val="0"/>
        <w:autoSpaceDN w:val="0"/>
        <w:adjustRightInd w:val="0"/>
        <w:spacing w:line="276" w:lineRule="auto"/>
        <w:ind w:left="425"/>
        <w:rPr>
          <w:rFonts w:ascii="Arial" w:hAnsi="Arial" w:cs="Arial"/>
          <w:color w:val="0000FF"/>
          <w:sz w:val="20"/>
          <w:szCs w:val="20"/>
          <w:lang w:val="en-US"/>
        </w:rPr>
      </w:pPr>
      <w:r>
        <w:rPr>
          <w:rFonts w:ascii="Arial" w:hAnsi="Arial" w:cs="Arial"/>
          <w:color w:val="0000FF"/>
          <w:sz w:val="20"/>
          <w:szCs w:val="20"/>
          <w:lang w:val="en-US"/>
        </w:rPr>
        <w:t>Access to admitted subacute P</w:t>
      </w:r>
      <w:r w:rsidR="0078119C" w:rsidRPr="007A3A3B">
        <w:rPr>
          <w:rFonts w:ascii="Arial" w:hAnsi="Arial" w:cs="Arial"/>
          <w:color w:val="0000FF"/>
          <w:sz w:val="20"/>
          <w:szCs w:val="20"/>
          <w:lang w:val="en-US"/>
        </w:rPr>
        <w:t>sycho-Geriatric services decreased slightly from previous years in 2010/2011 and 2012/2013.  However, overall a significant increase in access to Psycho-Geriatric services was noted from baseline to 2012/2013.</w:t>
      </w:r>
    </w:p>
    <w:p w:rsidR="0078119C" w:rsidRDefault="0078119C" w:rsidP="0078119C">
      <w:pPr>
        <w:autoSpaceDE w:val="0"/>
        <w:autoSpaceDN w:val="0"/>
        <w:adjustRightInd w:val="0"/>
        <w:spacing w:line="276" w:lineRule="auto"/>
        <w:ind w:left="425"/>
        <w:rPr>
          <w:rFonts w:ascii="Arial" w:hAnsi="Arial" w:cs="Arial"/>
          <w:color w:val="0000FF"/>
          <w:sz w:val="20"/>
          <w:szCs w:val="20"/>
          <w:lang w:val="en-US"/>
        </w:rPr>
      </w:pPr>
    </w:p>
    <w:p w:rsidR="0078119C" w:rsidRPr="00FE086C" w:rsidRDefault="0078119C" w:rsidP="0078119C">
      <w:pPr>
        <w:ind w:left="425"/>
        <w:rPr>
          <w:i/>
          <w:color w:val="262626"/>
        </w:rPr>
      </w:pPr>
      <w:r w:rsidRPr="00FE086C">
        <w:rPr>
          <w:i/>
          <w:color w:val="262626"/>
        </w:rPr>
        <w:t>*Footnote: Definition of “expected” admitted patient days per 1000 population:</w:t>
      </w:r>
    </w:p>
    <w:p w:rsidR="0078119C" w:rsidRPr="00FE086C" w:rsidRDefault="0078119C" w:rsidP="0078119C">
      <w:pPr>
        <w:ind w:left="425"/>
        <w:rPr>
          <w:color w:val="262626"/>
        </w:rPr>
      </w:pPr>
      <w:r w:rsidRPr="00FE086C">
        <w:rPr>
          <w:i/>
          <w:color w:val="262626"/>
        </w:rPr>
        <w:t xml:space="preserve"> Actual number of patient days for WA /expected number of patient days by age group standardised to Australian national population by age groups</w:t>
      </w:r>
      <w:r w:rsidRPr="00FE086C">
        <w:rPr>
          <w:color w:val="262626"/>
        </w:rPr>
        <w:t>.</w:t>
      </w:r>
    </w:p>
    <w:p w:rsidR="0078119C" w:rsidRPr="007A3A3B" w:rsidRDefault="0078119C" w:rsidP="0078119C">
      <w:pPr>
        <w:autoSpaceDE w:val="0"/>
        <w:autoSpaceDN w:val="0"/>
        <w:adjustRightInd w:val="0"/>
        <w:spacing w:line="276" w:lineRule="auto"/>
        <w:ind w:left="425"/>
        <w:rPr>
          <w:rFonts w:ascii="Arial" w:hAnsi="Arial" w:cs="Arial"/>
          <w:color w:val="0000FF"/>
          <w:sz w:val="20"/>
          <w:szCs w:val="20"/>
          <w:lang w:val="en-US"/>
        </w:rPr>
      </w:pPr>
      <w:r w:rsidRPr="007A3A3B">
        <w:rPr>
          <w:rFonts w:ascii="Arial" w:hAnsi="Arial" w:cs="Arial"/>
          <w:color w:val="0000FF"/>
          <w:sz w:val="20"/>
          <w:szCs w:val="20"/>
          <w:lang w:val="en-US"/>
        </w:rPr>
        <w:t xml:space="preserve">  </w:t>
      </w:r>
    </w:p>
    <w:p w:rsidR="00BA2C0D" w:rsidRDefault="00BA2C0D" w:rsidP="00BA2C0D">
      <w:pPr>
        <w:spacing w:line="276" w:lineRule="auto"/>
        <w:ind w:left="360"/>
        <w:rPr>
          <w:rFonts w:ascii="Arial" w:hAnsi="Arial" w:cs="Arial"/>
          <w:b/>
          <w:bCs/>
          <w:sz w:val="20"/>
          <w:szCs w:val="20"/>
        </w:rPr>
      </w:pPr>
      <w:r w:rsidRPr="0011509F">
        <w:rPr>
          <w:rFonts w:ascii="Arial" w:hAnsi="Arial" w:cs="Arial"/>
          <w:b/>
          <w:bCs/>
          <w:sz w:val="20"/>
          <w:szCs w:val="20"/>
        </w:rPr>
        <w:t>Addit</w:t>
      </w:r>
      <w:r>
        <w:rPr>
          <w:rFonts w:ascii="Arial" w:hAnsi="Arial" w:cs="Arial"/>
          <w:b/>
          <w:bCs/>
          <w:sz w:val="20"/>
          <w:szCs w:val="20"/>
        </w:rPr>
        <w:t>i</w:t>
      </w:r>
      <w:r w:rsidRPr="0011509F">
        <w:rPr>
          <w:rFonts w:ascii="Arial" w:hAnsi="Arial" w:cs="Arial"/>
          <w:b/>
          <w:bCs/>
          <w:sz w:val="20"/>
          <w:szCs w:val="20"/>
        </w:rPr>
        <w:t>onal</w:t>
      </w:r>
      <w:r>
        <w:rPr>
          <w:rFonts w:ascii="Arial" w:hAnsi="Arial" w:cs="Arial"/>
          <w:b/>
          <w:bCs/>
          <w:sz w:val="20"/>
          <w:szCs w:val="20"/>
        </w:rPr>
        <w:t xml:space="preserve"> </w:t>
      </w:r>
      <w:r w:rsidRPr="0011509F">
        <w:rPr>
          <w:rFonts w:ascii="Arial" w:hAnsi="Arial" w:cs="Arial"/>
          <w:b/>
          <w:bCs/>
          <w:sz w:val="20"/>
          <w:szCs w:val="20"/>
        </w:rPr>
        <w:t xml:space="preserve">Notes </w:t>
      </w:r>
      <w:r>
        <w:rPr>
          <w:rFonts w:ascii="Arial" w:hAnsi="Arial" w:cs="Arial"/>
          <w:b/>
          <w:bCs/>
          <w:sz w:val="20"/>
          <w:szCs w:val="20"/>
        </w:rPr>
        <w:t>- Performance Indicator Collection Template, Western Australia, 2012/13:</w:t>
      </w:r>
    </w:p>
    <w:p w:rsidR="00BA2C0D" w:rsidRDefault="00BA2C0D" w:rsidP="00BA2C0D">
      <w:pPr>
        <w:numPr>
          <w:ilvl w:val="0"/>
          <w:numId w:val="5"/>
        </w:numPr>
        <w:autoSpaceDE w:val="0"/>
        <w:autoSpaceDN w:val="0"/>
        <w:adjustRightInd w:val="0"/>
        <w:ind w:left="1080"/>
        <w:rPr>
          <w:rFonts w:ascii="Arial" w:hAnsi="Arial" w:cs="Arial"/>
          <w:sz w:val="20"/>
          <w:szCs w:val="20"/>
          <w:lang w:val="en-US"/>
        </w:rPr>
      </w:pPr>
      <w:r>
        <w:rPr>
          <w:rFonts w:ascii="Arial" w:hAnsi="Arial" w:cs="Arial"/>
          <w:sz w:val="20"/>
          <w:szCs w:val="20"/>
          <w:lang w:val="en-US"/>
        </w:rPr>
        <w:t>Age standardised death rates enable the comparison of death rates between populations with different age structures by relating them to a standard population.</w:t>
      </w:r>
    </w:p>
    <w:p w:rsidR="00BA2C0D" w:rsidRDefault="00BA2C0D" w:rsidP="00BA2C0D">
      <w:pPr>
        <w:numPr>
          <w:ilvl w:val="0"/>
          <w:numId w:val="5"/>
        </w:numPr>
        <w:autoSpaceDE w:val="0"/>
        <w:autoSpaceDN w:val="0"/>
        <w:adjustRightInd w:val="0"/>
        <w:ind w:left="1080"/>
        <w:rPr>
          <w:rFonts w:ascii="Arial" w:hAnsi="Arial" w:cs="Arial"/>
          <w:sz w:val="20"/>
          <w:szCs w:val="20"/>
          <w:lang w:val="en-US"/>
        </w:rPr>
      </w:pPr>
      <w:r>
        <w:rPr>
          <w:rFonts w:ascii="Arial" w:hAnsi="Arial" w:cs="Arial"/>
          <w:sz w:val="20"/>
          <w:szCs w:val="20"/>
          <w:lang w:val="en-US"/>
        </w:rPr>
        <w:t xml:space="preserve">The current Australian Bureau of Statistics standard population is all persons in the Australian population at 30 June 2001. </w:t>
      </w:r>
    </w:p>
    <w:p w:rsidR="00BA2C0D" w:rsidRDefault="00BA2C0D" w:rsidP="00BA2C0D">
      <w:pPr>
        <w:numPr>
          <w:ilvl w:val="0"/>
          <w:numId w:val="5"/>
        </w:numPr>
        <w:autoSpaceDE w:val="0"/>
        <w:autoSpaceDN w:val="0"/>
        <w:adjustRightInd w:val="0"/>
        <w:ind w:left="1080"/>
        <w:rPr>
          <w:rFonts w:ascii="Arial" w:hAnsi="Arial" w:cs="Arial"/>
          <w:sz w:val="20"/>
          <w:szCs w:val="20"/>
          <w:lang w:val="en-US"/>
        </w:rPr>
      </w:pPr>
      <w:r>
        <w:rPr>
          <w:rFonts w:ascii="Arial" w:hAnsi="Arial" w:cs="Arial"/>
          <w:sz w:val="20"/>
          <w:szCs w:val="20"/>
          <w:lang w:val="en-US"/>
        </w:rPr>
        <w:t xml:space="preserve">Standardised death rates (SDRs) are expressed per 100,000 persons. SDRs in this table have been calculated using the direct method, age standardised by 5 year age group to 95 years and over. </w:t>
      </w:r>
    </w:p>
    <w:p w:rsidR="006A457A" w:rsidRDefault="00BA2C0D" w:rsidP="00BA2C0D">
      <w:pPr>
        <w:autoSpaceDE w:val="0"/>
        <w:autoSpaceDN w:val="0"/>
        <w:adjustRightInd w:val="0"/>
        <w:ind w:left="785"/>
        <w:rPr>
          <w:rFonts w:ascii="Arial" w:hAnsi="Arial" w:cs="Arial"/>
          <w:sz w:val="20"/>
          <w:szCs w:val="20"/>
          <w:lang w:val="en-US"/>
        </w:rPr>
      </w:pPr>
      <w:r>
        <w:rPr>
          <w:rFonts w:ascii="Arial" w:hAnsi="Arial" w:cs="Arial"/>
          <w:sz w:val="20"/>
          <w:szCs w:val="20"/>
          <w:lang w:val="en-US"/>
        </w:rPr>
        <w:t xml:space="preserve">Rates calculated using the direct </w:t>
      </w:r>
      <w:proofErr w:type="gramStart"/>
      <w:r>
        <w:rPr>
          <w:rFonts w:ascii="Arial" w:hAnsi="Arial" w:cs="Arial"/>
          <w:sz w:val="20"/>
          <w:szCs w:val="20"/>
          <w:lang w:val="en-US"/>
        </w:rPr>
        <w:t>method are</w:t>
      </w:r>
      <w:proofErr w:type="gramEnd"/>
      <w:r>
        <w:rPr>
          <w:rFonts w:ascii="Arial" w:hAnsi="Arial" w:cs="Arial"/>
          <w:sz w:val="20"/>
          <w:szCs w:val="20"/>
          <w:lang w:val="en-US"/>
        </w:rPr>
        <w:t xml:space="preserve"> not comparable to rates calculated using the indirect method.</w:t>
      </w:r>
    </w:p>
    <w:p w:rsidR="0033558D" w:rsidRDefault="0033558D" w:rsidP="0078119C">
      <w:pPr>
        <w:autoSpaceDE w:val="0"/>
        <w:autoSpaceDN w:val="0"/>
        <w:adjustRightInd w:val="0"/>
        <w:ind w:left="720"/>
      </w:pPr>
      <w:r>
        <w:tab/>
      </w:r>
    </w:p>
    <w:p w:rsidR="006A457A" w:rsidRDefault="006A457A" w:rsidP="006A457A">
      <w:pPr>
        <w:autoSpaceDE w:val="0"/>
        <w:autoSpaceDN w:val="0"/>
        <w:adjustRightInd w:val="0"/>
        <w:rPr>
          <w:rFonts w:ascii="Arial" w:hAnsi="Arial" w:cs="Arial"/>
          <w:sz w:val="20"/>
          <w:szCs w:val="20"/>
          <w:lang w:val="en-US"/>
        </w:rPr>
      </w:pPr>
    </w:p>
    <w:p w:rsidR="006A457A" w:rsidRDefault="006A457A" w:rsidP="006A457A">
      <w:pPr>
        <w:autoSpaceDE w:val="0"/>
        <w:autoSpaceDN w:val="0"/>
        <w:adjustRightInd w:val="0"/>
        <w:rPr>
          <w:rFonts w:ascii="Arial" w:hAnsi="Arial" w:cs="Arial"/>
          <w:sz w:val="20"/>
          <w:szCs w:val="20"/>
          <w:lang w:val="en-US"/>
        </w:rPr>
      </w:pPr>
    </w:p>
    <w:p w:rsidR="006A457A" w:rsidRDefault="006A457A" w:rsidP="006A457A">
      <w:pPr>
        <w:autoSpaceDE w:val="0"/>
        <w:autoSpaceDN w:val="0"/>
        <w:adjustRightInd w:val="0"/>
        <w:rPr>
          <w:rFonts w:ascii="Arial" w:hAnsi="Arial" w:cs="Arial"/>
          <w:sz w:val="20"/>
          <w:szCs w:val="20"/>
          <w:lang w:val="en-US"/>
        </w:rPr>
      </w:pPr>
    </w:p>
    <w:p w:rsidR="006A457A" w:rsidRDefault="006A457A" w:rsidP="006A457A">
      <w:pPr>
        <w:autoSpaceDE w:val="0"/>
        <w:autoSpaceDN w:val="0"/>
        <w:adjustRightInd w:val="0"/>
        <w:rPr>
          <w:rFonts w:ascii="Arial" w:hAnsi="Arial" w:cs="Arial"/>
          <w:sz w:val="20"/>
          <w:szCs w:val="20"/>
          <w:lang w:val="en-US"/>
        </w:rPr>
      </w:pPr>
    </w:p>
    <w:p w:rsidR="006A457A" w:rsidRDefault="006A457A" w:rsidP="006A457A">
      <w:pPr>
        <w:autoSpaceDE w:val="0"/>
        <w:autoSpaceDN w:val="0"/>
        <w:adjustRightInd w:val="0"/>
        <w:rPr>
          <w:rFonts w:ascii="Arial" w:hAnsi="Arial" w:cs="Arial"/>
          <w:sz w:val="20"/>
          <w:szCs w:val="20"/>
          <w:lang w:val="en-US"/>
        </w:rPr>
      </w:pPr>
    </w:p>
    <w:p w:rsidR="000415E9" w:rsidRDefault="000415E9" w:rsidP="000415E9">
      <w:pPr>
        <w:rPr>
          <w:rFonts w:ascii="Arial" w:hAnsi="Arial" w:cs="Arial"/>
          <w:sz w:val="20"/>
          <w:szCs w:val="20"/>
          <w:lang w:val="en-US"/>
        </w:rPr>
      </w:pPr>
    </w:p>
    <w:p w:rsidR="000415E9" w:rsidRDefault="000415E9" w:rsidP="000415E9">
      <w:pPr>
        <w:rPr>
          <w:rFonts w:ascii="Arial" w:hAnsi="Arial" w:cs="Arial"/>
          <w:b/>
          <w:bCs/>
        </w:rPr>
      </w:pPr>
    </w:p>
    <w:p w:rsidR="006A457A" w:rsidRPr="00557498" w:rsidRDefault="0011509F" w:rsidP="00557498">
      <w:pPr>
        <w:numPr>
          <w:ilvl w:val="0"/>
          <w:numId w:val="1"/>
        </w:numPr>
        <w:autoSpaceDE w:val="0"/>
        <w:autoSpaceDN w:val="0"/>
        <w:adjustRightInd w:val="0"/>
        <w:spacing w:after="80"/>
        <w:ind w:left="425" w:hanging="425"/>
        <w:rPr>
          <w:rFonts w:ascii="Arial" w:hAnsi="Arial" w:cs="Arial"/>
          <w:sz w:val="20"/>
          <w:szCs w:val="20"/>
          <w:lang w:val="en-US"/>
        </w:rPr>
      </w:pPr>
      <w:r w:rsidRPr="00557498">
        <w:rPr>
          <w:rFonts w:ascii="Arial" w:hAnsi="Arial" w:cs="Arial"/>
          <w:b/>
          <w:bCs/>
        </w:rPr>
        <w:br w:type="page"/>
      </w:r>
      <w:r w:rsidR="00457625" w:rsidRPr="00557498">
        <w:rPr>
          <w:rFonts w:ascii="Arial" w:hAnsi="Arial" w:cs="Arial"/>
          <w:b/>
          <w:bCs/>
        </w:rPr>
        <w:lastRenderedPageBreak/>
        <w:t xml:space="preserve">National Partnership Agreement Hospital and Health Workforce Reform, Schedule C NPA1 Subacute Growth </w:t>
      </w:r>
      <w:r w:rsidR="000E48A4" w:rsidRPr="00557498">
        <w:rPr>
          <w:rFonts w:ascii="Arial" w:hAnsi="Arial" w:cs="Arial"/>
          <w:b/>
          <w:bCs/>
        </w:rPr>
        <w:t xml:space="preserve">for </w:t>
      </w:r>
      <w:r w:rsidR="00557498" w:rsidRPr="00557498">
        <w:rPr>
          <w:rFonts w:ascii="Arial" w:hAnsi="Arial" w:cs="Arial"/>
          <w:b/>
          <w:bCs/>
        </w:rPr>
        <w:t>WA</w:t>
      </w:r>
    </w:p>
    <w:p w:rsidR="005D5E9C" w:rsidRDefault="008E76CB" w:rsidP="00793741">
      <w:pPr>
        <w:autoSpaceDE w:val="0"/>
        <w:autoSpaceDN w:val="0"/>
        <w:adjustRightInd w:val="0"/>
        <w:ind w:left="425"/>
        <w:rPr>
          <w:rFonts w:ascii="Arial" w:hAnsi="Arial" w:cs="Arial"/>
          <w:sz w:val="20"/>
          <w:szCs w:val="20"/>
          <w:lang w:val="en-US"/>
        </w:rPr>
      </w:pPr>
      <w:r>
        <w:rPr>
          <w:rFonts w:ascii="Arial" w:hAnsi="Arial" w:cs="Arial"/>
          <w:noProof/>
          <w:sz w:val="20"/>
          <w:szCs w:val="20"/>
          <w:lang w:eastAsia="en-AU"/>
        </w:rPr>
        <w:drawing>
          <wp:inline distT="0" distB="0" distL="0" distR="0">
            <wp:extent cx="8648065" cy="4681855"/>
            <wp:effectExtent l="19050" t="0" r="635" b="0"/>
            <wp:docPr id="76" name="Picture 76" descr="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chart 6"/>
                    <pic:cNvPicPr>
                      <a:picLocks noChangeArrowheads="1"/>
                    </pic:cNvPicPr>
                  </pic:nvPicPr>
                  <pic:blipFill>
                    <a:blip r:embed="rId14" cstate="print"/>
                    <a:srcRect/>
                    <a:stretch>
                      <a:fillRect/>
                    </a:stretch>
                  </pic:blipFill>
                  <pic:spPr bwMode="auto">
                    <a:xfrm>
                      <a:off x="0" y="0"/>
                      <a:ext cx="8648065" cy="4681855"/>
                    </a:xfrm>
                    <a:prstGeom prst="rect">
                      <a:avLst/>
                    </a:prstGeom>
                    <a:noFill/>
                    <a:ln w="9525">
                      <a:noFill/>
                      <a:miter lim="800000"/>
                      <a:headEnd/>
                      <a:tailEnd/>
                    </a:ln>
                  </pic:spPr>
                </pic:pic>
              </a:graphicData>
            </a:graphic>
          </wp:inline>
        </w:drawing>
      </w:r>
    </w:p>
    <w:p w:rsidR="00CE5025" w:rsidRPr="00793741" w:rsidRDefault="000E48A4" w:rsidP="00793741">
      <w:pPr>
        <w:autoSpaceDE w:val="0"/>
        <w:autoSpaceDN w:val="0"/>
        <w:adjustRightInd w:val="0"/>
        <w:spacing w:before="80" w:line="276" w:lineRule="auto"/>
        <w:ind w:left="425"/>
        <w:rPr>
          <w:rFonts w:ascii="Arial" w:hAnsi="Arial" w:cs="Arial"/>
          <w:b/>
          <w:sz w:val="20"/>
          <w:szCs w:val="20"/>
          <w:lang w:val="en-US"/>
        </w:rPr>
      </w:pPr>
      <w:r w:rsidRPr="00793741">
        <w:rPr>
          <w:rFonts w:ascii="Arial" w:hAnsi="Arial" w:cs="Arial"/>
          <w:b/>
          <w:bCs/>
          <w:sz w:val="20"/>
          <w:szCs w:val="20"/>
        </w:rPr>
        <w:t xml:space="preserve">Figure 6: </w:t>
      </w:r>
      <w:r w:rsidR="002651EE">
        <w:rPr>
          <w:rFonts w:ascii="Arial" w:hAnsi="Arial" w:cs="Arial"/>
          <w:b/>
          <w:bCs/>
          <w:sz w:val="20"/>
          <w:szCs w:val="20"/>
        </w:rPr>
        <w:t>Annual access</w:t>
      </w:r>
      <w:r w:rsidR="00CE5025" w:rsidRPr="00793741">
        <w:rPr>
          <w:rFonts w:ascii="Arial" w:hAnsi="Arial" w:cs="Arial"/>
          <w:b/>
          <w:bCs/>
          <w:sz w:val="20"/>
          <w:szCs w:val="20"/>
        </w:rPr>
        <w:t xml:space="preserve"> to non-admitted subacute care services for all </w:t>
      </w:r>
      <w:r w:rsidR="00557498" w:rsidRPr="00793741">
        <w:rPr>
          <w:rFonts w:ascii="Arial" w:hAnsi="Arial" w:cs="Arial"/>
          <w:b/>
          <w:bCs/>
          <w:sz w:val="20"/>
          <w:szCs w:val="20"/>
        </w:rPr>
        <w:t>over the period 2009-2013, measured</w:t>
      </w:r>
      <w:r w:rsidR="00CE5025" w:rsidRPr="00793741">
        <w:rPr>
          <w:rFonts w:ascii="Arial" w:hAnsi="Arial" w:cs="Arial"/>
          <w:b/>
          <w:bCs/>
          <w:sz w:val="20"/>
          <w:szCs w:val="20"/>
        </w:rPr>
        <w:t xml:space="preserve"> in expected occasions of service per 1000 for the WA population,</w:t>
      </w:r>
      <w:r w:rsidR="00793741">
        <w:rPr>
          <w:rFonts w:ascii="Arial" w:hAnsi="Arial" w:cs="Arial"/>
          <w:b/>
          <w:bCs/>
          <w:sz w:val="20"/>
          <w:szCs w:val="20"/>
        </w:rPr>
        <w:t xml:space="preserve"> across the four </w:t>
      </w:r>
      <w:r w:rsidR="00CE5025" w:rsidRPr="00793741">
        <w:rPr>
          <w:rFonts w:ascii="Arial" w:hAnsi="Arial" w:cs="Arial"/>
          <w:b/>
          <w:bCs/>
          <w:sz w:val="20"/>
          <w:szCs w:val="20"/>
        </w:rPr>
        <w:t>subacute care services</w:t>
      </w:r>
      <w:r w:rsidR="00793741" w:rsidRPr="00793741">
        <w:rPr>
          <w:rFonts w:ascii="Arial" w:hAnsi="Arial" w:cs="Arial"/>
          <w:b/>
          <w:bCs/>
          <w:sz w:val="20"/>
          <w:szCs w:val="20"/>
        </w:rPr>
        <w:t xml:space="preserve"> domains</w:t>
      </w:r>
      <w:r w:rsidR="00CE5025" w:rsidRPr="00793741">
        <w:rPr>
          <w:rFonts w:ascii="Arial" w:hAnsi="Arial" w:cs="Arial"/>
          <w:b/>
          <w:bCs/>
          <w:sz w:val="20"/>
          <w:szCs w:val="20"/>
        </w:rPr>
        <w:t xml:space="preserve">. </w:t>
      </w:r>
    </w:p>
    <w:p w:rsidR="00CE5025" w:rsidRDefault="00CE5025" w:rsidP="00CE5025">
      <w:pPr>
        <w:autoSpaceDE w:val="0"/>
        <w:autoSpaceDN w:val="0"/>
        <w:adjustRightInd w:val="0"/>
        <w:rPr>
          <w:rFonts w:ascii="Arial" w:hAnsi="Arial" w:cs="Arial"/>
          <w:sz w:val="20"/>
          <w:szCs w:val="20"/>
          <w:lang w:val="en-US"/>
        </w:rPr>
      </w:pPr>
    </w:p>
    <w:p w:rsidR="00793741" w:rsidRPr="007A3A3B" w:rsidRDefault="00793741" w:rsidP="00793741">
      <w:pPr>
        <w:autoSpaceDE w:val="0"/>
        <w:autoSpaceDN w:val="0"/>
        <w:adjustRightInd w:val="0"/>
        <w:spacing w:line="276" w:lineRule="auto"/>
        <w:ind w:left="425"/>
        <w:rPr>
          <w:rFonts w:ascii="Arial" w:hAnsi="Arial" w:cs="Arial"/>
          <w:color w:val="0000FF"/>
          <w:sz w:val="20"/>
          <w:szCs w:val="20"/>
          <w:lang w:val="en-US"/>
        </w:rPr>
      </w:pPr>
      <w:r>
        <w:rPr>
          <w:rFonts w:ascii="Arial" w:hAnsi="Arial" w:cs="Arial"/>
          <w:color w:val="0000FF"/>
          <w:sz w:val="20"/>
          <w:szCs w:val="20"/>
          <w:lang w:val="en-US"/>
        </w:rPr>
        <w:lastRenderedPageBreak/>
        <w:t>While a drop in access to non-admitted rehabilitation services was recorded in 2010-2011, an increase in access was demonstrated in the succeeding two-year period of Schedule C funding.</w:t>
      </w:r>
    </w:p>
    <w:p w:rsidR="00793741" w:rsidRPr="007A3A3B" w:rsidRDefault="00793741" w:rsidP="00793741">
      <w:pPr>
        <w:autoSpaceDE w:val="0"/>
        <w:autoSpaceDN w:val="0"/>
        <w:adjustRightInd w:val="0"/>
        <w:spacing w:line="276" w:lineRule="auto"/>
        <w:ind w:left="425"/>
        <w:rPr>
          <w:rFonts w:ascii="Arial" w:hAnsi="Arial" w:cs="Arial"/>
          <w:color w:val="0000FF"/>
          <w:sz w:val="20"/>
          <w:szCs w:val="20"/>
          <w:lang w:val="en-US"/>
        </w:rPr>
      </w:pPr>
    </w:p>
    <w:p w:rsidR="00793741" w:rsidRPr="007A3A3B" w:rsidRDefault="00793741" w:rsidP="00793741">
      <w:pPr>
        <w:autoSpaceDE w:val="0"/>
        <w:autoSpaceDN w:val="0"/>
        <w:adjustRightInd w:val="0"/>
        <w:spacing w:line="276" w:lineRule="auto"/>
        <w:ind w:left="425"/>
        <w:rPr>
          <w:rFonts w:ascii="Arial" w:hAnsi="Arial" w:cs="Arial"/>
          <w:color w:val="0000FF"/>
          <w:sz w:val="20"/>
          <w:szCs w:val="20"/>
          <w:lang w:val="en-US"/>
        </w:rPr>
      </w:pPr>
      <w:r w:rsidRPr="007A3A3B">
        <w:rPr>
          <w:rFonts w:ascii="Arial" w:hAnsi="Arial" w:cs="Arial"/>
          <w:color w:val="0000FF"/>
          <w:sz w:val="20"/>
          <w:szCs w:val="20"/>
          <w:lang w:val="en-US"/>
        </w:rPr>
        <w:t xml:space="preserve">Access to non-admitted Palliative Care services dropped by </w:t>
      </w:r>
      <w:r>
        <w:rPr>
          <w:rFonts w:ascii="Arial" w:hAnsi="Arial" w:cs="Arial"/>
          <w:color w:val="0000FF"/>
          <w:sz w:val="20"/>
          <w:szCs w:val="20"/>
          <w:lang w:val="en-US"/>
        </w:rPr>
        <w:t xml:space="preserve">almost half </w:t>
      </w:r>
      <w:r w:rsidRPr="007A3A3B">
        <w:rPr>
          <w:rFonts w:ascii="Arial" w:hAnsi="Arial" w:cs="Arial"/>
          <w:color w:val="0000FF"/>
          <w:sz w:val="20"/>
          <w:szCs w:val="20"/>
          <w:lang w:val="en-US"/>
        </w:rPr>
        <w:t xml:space="preserve">compared with the first year of Schedule C NPA1 funding </w:t>
      </w:r>
      <w:r>
        <w:rPr>
          <w:rFonts w:ascii="Arial" w:hAnsi="Arial" w:cs="Arial"/>
          <w:color w:val="0000FF"/>
          <w:sz w:val="20"/>
          <w:szCs w:val="20"/>
          <w:lang w:val="en-US"/>
        </w:rPr>
        <w:t>in 2009-2010.</w:t>
      </w:r>
    </w:p>
    <w:p w:rsidR="00793741" w:rsidRPr="007A3A3B" w:rsidRDefault="00793741" w:rsidP="00793741">
      <w:pPr>
        <w:autoSpaceDE w:val="0"/>
        <w:autoSpaceDN w:val="0"/>
        <w:adjustRightInd w:val="0"/>
        <w:spacing w:line="276" w:lineRule="auto"/>
        <w:ind w:left="425"/>
        <w:rPr>
          <w:rFonts w:ascii="Arial" w:hAnsi="Arial" w:cs="Arial"/>
          <w:color w:val="0000FF"/>
          <w:sz w:val="20"/>
          <w:szCs w:val="20"/>
          <w:lang w:val="en-US"/>
        </w:rPr>
      </w:pPr>
    </w:p>
    <w:p w:rsidR="00793741" w:rsidRPr="007A3A3B" w:rsidRDefault="00793741" w:rsidP="00793741">
      <w:pPr>
        <w:autoSpaceDE w:val="0"/>
        <w:autoSpaceDN w:val="0"/>
        <w:adjustRightInd w:val="0"/>
        <w:spacing w:line="276" w:lineRule="auto"/>
        <w:ind w:left="425"/>
        <w:rPr>
          <w:rFonts w:ascii="Arial" w:hAnsi="Arial" w:cs="Arial"/>
          <w:color w:val="0000FF"/>
          <w:sz w:val="20"/>
          <w:szCs w:val="20"/>
          <w:lang w:val="en-US"/>
        </w:rPr>
      </w:pPr>
      <w:r w:rsidRPr="007A3A3B">
        <w:rPr>
          <w:rFonts w:ascii="Arial" w:hAnsi="Arial" w:cs="Arial"/>
          <w:color w:val="0000FF"/>
          <w:sz w:val="20"/>
          <w:szCs w:val="20"/>
          <w:lang w:val="en-US"/>
        </w:rPr>
        <w:t>Access to non-admitted P</w:t>
      </w:r>
      <w:r>
        <w:rPr>
          <w:rFonts w:ascii="Arial" w:hAnsi="Arial" w:cs="Arial"/>
          <w:color w:val="0000FF"/>
          <w:sz w:val="20"/>
          <w:szCs w:val="20"/>
          <w:lang w:val="en-US"/>
        </w:rPr>
        <w:t>s</w:t>
      </w:r>
      <w:r w:rsidRPr="007A3A3B">
        <w:rPr>
          <w:rFonts w:ascii="Arial" w:hAnsi="Arial" w:cs="Arial"/>
          <w:color w:val="0000FF"/>
          <w:sz w:val="20"/>
          <w:szCs w:val="20"/>
          <w:lang w:val="en-US"/>
        </w:rPr>
        <w:t xml:space="preserve">ycho-Geriatric services remained consistent across all four years. Geriatric Evaluation and Management fluctuated for each alternate year of funding with an increase and decrease in access of 90% and 80% respectively, from the previous year.  </w:t>
      </w:r>
    </w:p>
    <w:p w:rsidR="00793741" w:rsidRPr="00FE4F76" w:rsidRDefault="00793741" w:rsidP="00793741">
      <w:pPr>
        <w:ind w:left="425"/>
        <w:rPr>
          <w:color w:val="FF0000"/>
        </w:rPr>
      </w:pPr>
    </w:p>
    <w:p w:rsidR="00793741" w:rsidRPr="00FE6BEF" w:rsidRDefault="00793741" w:rsidP="00793741">
      <w:pPr>
        <w:ind w:left="425"/>
        <w:rPr>
          <w:i/>
          <w:color w:val="808080"/>
        </w:rPr>
      </w:pPr>
      <w:r>
        <w:t>*</w:t>
      </w:r>
      <w:r>
        <w:rPr>
          <w:i/>
          <w:color w:val="808080"/>
        </w:rPr>
        <w:t xml:space="preserve">Footnote: Definition of </w:t>
      </w:r>
      <w:r w:rsidRPr="00FE6BEF">
        <w:rPr>
          <w:i/>
          <w:color w:val="808080"/>
        </w:rPr>
        <w:t>“expected occasions of services” per 1000 of population</w:t>
      </w:r>
      <w:r>
        <w:rPr>
          <w:i/>
          <w:color w:val="808080"/>
        </w:rPr>
        <w:t>:</w:t>
      </w:r>
    </w:p>
    <w:p w:rsidR="00793741" w:rsidRPr="00FE6BEF" w:rsidRDefault="00793741" w:rsidP="00793741">
      <w:pPr>
        <w:ind w:left="425"/>
        <w:rPr>
          <w:i/>
          <w:color w:val="808080"/>
        </w:rPr>
      </w:pPr>
      <w:r>
        <w:rPr>
          <w:i/>
          <w:color w:val="808080"/>
        </w:rPr>
        <w:t>“</w:t>
      </w:r>
      <w:r w:rsidRPr="00FE6BEF">
        <w:rPr>
          <w:i/>
          <w:color w:val="808080"/>
        </w:rPr>
        <w:t>Actual number of occasions of service for WA /expected number of occasions of service by age group standardised to Australian national population by age groups</w:t>
      </w:r>
      <w:r>
        <w:rPr>
          <w:i/>
          <w:color w:val="808080"/>
        </w:rPr>
        <w:t>”</w:t>
      </w:r>
    </w:p>
    <w:p w:rsidR="00CE5025" w:rsidRDefault="00CE5025" w:rsidP="00793741">
      <w:pPr>
        <w:autoSpaceDE w:val="0"/>
        <w:autoSpaceDN w:val="0"/>
        <w:adjustRightInd w:val="0"/>
        <w:ind w:left="425"/>
        <w:rPr>
          <w:rFonts w:ascii="Arial" w:hAnsi="Arial" w:cs="Arial"/>
          <w:sz w:val="20"/>
          <w:szCs w:val="20"/>
          <w:lang w:val="en-US"/>
        </w:rPr>
      </w:pPr>
    </w:p>
    <w:p w:rsidR="00BA2C0D" w:rsidRDefault="00BA2C0D" w:rsidP="00BA2C0D">
      <w:pPr>
        <w:spacing w:line="276" w:lineRule="auto"/>
        <w:ind w:left="360"/>
        <w:rPr>
          <w:rFonts w:ascii="Arial" w:hAnsi="Arial" w:cs="Arial"/>
          <w:b/>
          <w:bCs/>
          <w:sz w:val="20"/>
          <w:szCs w:val="20"/>
        </w:rPr>
      </w:pPr>
      <w:r>
        <w:rPr>
          <w:rFonts w:ascii="Arial" w:hAnsi="Arial" w:cs="Arial"/>
          <w:b/>
          <w:bCs/>
          <w:sz w:val="20"/>
          <w:szCs w:val="20"/>
        </w:rPr>
        <w:t>Additional Notes - Performance Indicator Collection Template, Western Australia, 2012/13:</w:t>
      </w:r>
    </w:p>
    <w:p w:rsidR="00BA2C0D" w:rsidRDefault="00BA2C0D" w:rsidP="00BA2C0D">
      <w:pPr>
        <w:numPr>
          <w:ilvl w:val="0"/>
          <w:numId w:val="6"/>
        </w:numPr>
        <w:autoSpaceDE w:val="0"/>
        <w:autoSpaceDN w:val="0"/>
        <w:adjustRightInd w:val="0"/>
        <w:ind w:left="1080"/>
        <w:rPr>
          <w:rFonts w:ascii="Arial" w:hAnsi="Arial" w:cs="Arial"/>
          <w:sz w:val="20"/>
          <w:szCs w:val="20"/>
          <w:lang w:val="en-US"/>
        </w:rPr>
      </w:pPr>
      <w:r>
        <w:rPr>
          <w:rFonts w:ascii="Arial" w:hAnsi="Arial" w:cs="Arial"/>
          <w:sz w:val="20"/>
          <w:szCs w:val="20"/>
          <w:lang w:val="en-US"/>
        </w:rPr>
        <w:t>Age standardised death rates enable the comparison of death rates between populations with different age structures by relating them to a standard population.</w:t>
      </w:r>
    </w:p>
    <w:p w:rsidR="00BA2C0D" w:rsidRDefault="00BA2C0D" w:rsidP="00BA2C0D">
      <w:pPr>
        <w:numPr>
          <w:ilvl w:val="0"/>
          <w:numId w:val="6"/>
        </w:numPr>
        <w:autoSpaceDE w:val="0"/>
        <w:autoSpaceDN w:val="0"/>
        <w:adjustRightInd w:val="0"/>
        <w:ind w:left="1080"/>
        <w:rPr>
          <w:rFonts w:ascii="Arial" w:hAnsi="Arial" w:cs="Arial"/>
          <w:sz w:val="20"/>
          <w:szCs w:val="20"/>
          <w:lang w:val="en-US"/>
        </w:rPr>
      </w:pPr>
      <w:r>
        <w:rPr>
          <w:rFonts w:ascii="Arial" w:hAnsi="Arial" w:cs="Arial"/>
          <w:sz w:val="20"/>
          <w:szCs w:val="20"/>
          <w:lang w:val="en-US"/>
        </w:rPr>
        <w:t xml:space="preserve">The current Australian Bureau of Statistics standard population is all persons in the Australian population at 30 June 2001. </w:t>
      </w:r>
    </w:p>
    <w:p w:rsidR="00BA2C0D" w:rsidRDefault="00BA2C0D" w:rsidP="00BA2C0D">
      <w:pPr>
        <w:numPr>
          <w:ilvl w:val="0"/>
          <w:numId w:val="6"/>
        </w:numPr>
        <w:autoSpaceDE w:val="0"/>
        <w:autoSpaceDN w:val="0"/>
        <w:adjustRightInd w:val="0"/>
        <w:ind w:left="1080"/>
        <w:rPr>
          <w:rFonts w:ascii="Arial" w:hAnsi="Arial" w:cs="Arial"/>
          <w:sz w:val="20"/>
          <w:szCs w:val="20"/>
          <w:lang w:val="en-US"/>
        </w:rPr>
      </w:pPr>
      <w:r>
        <w:rPr>
          <w:rFonts w:ascii="Arial" w:hAnsi="Arial" w:cs="Arial"/>
          <w:sz w:val="20"/>
          <w:szCs w:val="20"/>
          <w:lang w:val="en-US"/>
        </w:rPr>
        <w:t xml:space="preserve">Standardised death rates (SDRs) are expressed per 100,000 persons. SDRs in this table have been calculated using the direct method, age standardised by 5 year age group to 95 years and over. </w:t>
      </w:r>
    </w:p>
    <w:p w:rsidR="00CE5025" w:rsidRDefault="00BA2C0D" w:rsidP="00BA2C0D">
      <w:pPr>
        <w:autoSpaceDE w:val="0"/>
        <w:autoSpaceDN w:val="0"/>
        <w:adjustRightInd w:val="0"/>
        <w:ind w:left="360"/>
        <w:rPr>
          <w:rFonts w:ascii="Arial" w:hAnsi="Arial" w:cs="Arial"/>
          <w:sz w:val="20"/>
          <w:szCs w:val="20"/>
          <w:lang w:val="en-US"/>
        </w:rPr>
      </w:pPr>
      <w:r>
        <w:rPr>
          <w:rFonts w:ascii="Arial" w:hAnsi="Arial" w:cs="Arial"/>
          <w:sz w:val="20"/>
          <w:szCs w:val="20"/>
          <w:lang w:val="en-US"/>
        </w:rPr>
        <w:t xml:space="preserve">Rates calculated using the direct </w:t>
      </w:r>
      <w:proofErr w:type="gramStart"/>
      <w:r>
        <w:rPr>
          <w:rFonts w:ascii="Arial" w:hAnsi="Arial" w:cs="Arial"/>
          <w:sz w:val="20"/>
          <w:szCs w:val="20"/>
          <w:lang w:val="en-US"/>
        </w:rPr>
        <w:t>method are</w:t>
      </w:r>
      <w:proofErr w:type="gramEnd"/>
      <w:r>
        <w:rPr>
          <w:rFonts w:ascii="Arial" w:hAnsi="Arial" w:cs="Arial"/>
          <w:sz w:val="20"/>
          <w:szCs w:val="20"/>
          <w:lang w:val="en-US"/>
        </w:rPr>
        <w:t xml:space="preserve"> not comparable to rates calculated using the indirect method.</w:t>
      </w: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3C41C7" w:rsidRDefault="003C41C7" w:rsidP="006A457A">
      <w:pPr>
        <w:autoSpaceDE w:val="0"/>
        <w:autoSpaceDN w:val="0"/>
        <w:adjustRightInd w:val="0"/>
        <w:rPr>
          <w:rFonts w:ascii="Arial" w:hAnsi="Arial" w:cs="Arial"/>
          <w:sz w:val="20"/>
          <w:szCs w:val="20"/>
          <w:lang w:val="en-US"/>
        </w:rPr>
      </w:pPr>
    </w:p>
    <w:p w:rsidR="003C41C7" w:rsidRPr="002651EE" w:rsidRDefault="002D4D92" w:rsidP="00BA2C0D">
      <w:pPr>
        <w:numPr>
          <w:ilvl w:val="0"/>
          <w:numId w:val="1"/>
        </w:numPr>
        <w:autoSpaceDE w:val="0"/>
        <w:autoSpaceDN w:val="0"/>
        <w:adjustRightInd w:val="0"/>
        <w:spacing w:after="80"/>
        <w:ind w:left="425" w:hanging="425"/>
        <w:rPr>
          <w:rFonts w:ascii="Arial" w:hAnsi="Arial" w:cs="Arial"/>
          <w:sz w:val="20"/>
          <w:szCs w:val="20"/>
          <w:lang w:val="en-US"/>
        </w:rPr>
      </w:pPr>
      <w:r w:rsidRPr="002651EE">
        <w:rPr>
          <w:rFonts w:ascii="Arial" w:hAnsi="Arial" w:cs="Arial"/>
          <w:b/>
          <w:bCs/>
        </w:rPr>
        <w:br w:type="page"/>
      </w:r>
      <w:r w:rsidR="003C41C7" w:rsidRPr="002651EE">
        <w:rPr>
          <w:rFonts w:ascii="Arial" w:hAnsi="Arial" w:cs="Arial"/>
          <w:b/>
          <w:bCs/>
        </w:rPr>
        <w:lastRenderedPageBreak/>
        <w:t xml:space="preserve">National Partnership Agreement Hospital and Health Workforce Reform, Schedule C NPA1 Subacute Growth </w:t>
      </w:r>
      <w:r w:rsidR="000E48A4" w:rsidRPr="002651EE">
        <w:rPr>
          <w:rFonts w:ascii="Arial" w:hAnsi="Arial" w:cs="Arial"/>
          <w:b/>
          <w:bCs/>
        </w:rPr>
        <w:t xml:space="preserve">for </w:t>
      </w:r>
      <w:r w:rsidR="002651EE" w:rsidRPr="002651EE">
        <w:rPr>
          <w:rFonts w:ascii="Arial" w:hAnsi="Arial" w:cs="Arial"/>
          <w:b/>
          <w:bCs/>
        </w:rPr>
        <w:t>WA</w:t>
      </w:r>
    </w:p>
    <w:p w:rsidR="005D5E9C" w:rsidRDefault="008E76CB" w:rsidP="002651EE">
      <w:pPr>
        <w:autoSpaceDE w:val="0"/>
        <w:autoSpaceDN w:val="0"/>
        <w:adjustRightInd w:val="0"/>
        <w:ind w:left="425"/>
        <w:rPr>
          <w:rFonts w:ascii="Arial" w:hAnsi="Arial" w:cs="Arial"/>
          <w:sz w:val="20"/>
          <w:szCs w:val="20"/>
          <w:lang w:val="en-US"/>
        </w:rPr>
      </w:pPr>
      <w:r>
        <w:rPr>
          <w:rFonts w:ascii="Arial" w:hAnsi="Arial" w:cs="Arial"/>
          <w:noProof/>
          <w:sz w:val="20"/>
          <w:szCs w:val="20"/>
          <w:lang w:eastAsia="en-AU"/>
        </w:rPr>
        <w:drawing>
          <wp:inline distT="0" distB="0" distL="0" distR="0">
            <wp:extent cx="8626475" cy="4681855"/>
            <wp:effectExtent l="19050" t="0" r="3175" b="0"/>
            <wp:docPr id="77" name="Picture 77" descr="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chart 7"/>
                    <pic:cNvPicPr>
                      <a:picLocks noChangeArrowheads="1"/>
                    </pic:cNvPicPr>
                  </pic:nvPicPr>
                  <pic:blipFill>
                    <a:blip r:embed="rId15" cstate="print"/>
                    <a:srcRect/>
                    <a:stretch>
                      <a:fillRect/>
                    </a:stretch>
                  </pic:blipFill>
                  <pic:spPr bwMode="auto">
                    <a:xfrm>
                      <a:off x="0" y="0"/>
                      <a:ext cx="8626475" cy="4681855"/>
                    </a:xfrm>
                    <a:prstGeom prst="rect">
                      <a:avLst/>
                    </a:prstGeom>
                    <a:noFill/>
                    <a:ln w="9525">
                      <a:noFill/>
                      <a:miter lim="800000"/>
                      <a:headEnd/>
                      <a:tailEnd/>
                    </a:ln>
                  </pic:spPr>
                </pic:pic>
              </a:graphicData>
            </a:graphic>
          </wp:inline>
        </w:drawing>
      </w:r>
    </w:p>
    <w:p w:rsidR="007F4DAC" w:rsidRPr="002651EE" w:rsidRDefault="000E48A4" w:rsidP="002651EE">
      <w:pPr>
        <w:autoSpaceDE w:val="0"/>
        <w:autoSpaceDN w:val="0"/>
        <w:adjustRightInd w:val="0"/>
        <w:spacing w:before="80" w:line="276" w:lineRule="auto"/>
        <w:ind w:left="425"/>
        <w:rPr>
          <w:rFonts w:ascii="Arial" w:hAnsi="Arial" w:cs="Arial"/>
          <w:b/>
          <w:sz w:val="20"/>
          <w:szCs w:val="20"/>
          <w:lang w:val="en-US"/>
        </w:rPr>
      </w:pPr>
      <w:r w:rsidRPr="002651EE">
        <w:rPr>
          <w:rFonts w:ascii="Arial" w:hAnsi="Arial" w:cs="Arial"/>
          <w:b/>
          <w:bCs/>
          <w:sz w:val="20"/>
          <w:szCs w:val="20"/>
        </w:rPr>
        <w:t xml:space="preserve">Figure 7: </w:t>
      </w:r>
      <w:r w:rsidR="002651EE" w:rsidRPr="002651EE">
        <w:rPr>
          <w:rFonts w:ascii="Arial" w:hAnsi="Arial" w:cs="Arial"/>
          <w:b/>
          <w:bCs/>
          <w:sz w:val="20"/>
          <w:szCs w:val="20"/>
        </w:rPr>
        <w:t>Annual</w:t>
      </w:r>
      <w:r w:rsidR="007F4DAC" w:rsidRPr="002651EE">
        <w:rPr>
          <w:rFonts w:ascii="Arial" w:hAnsi="Arial" w:cs="Arial"/>
          <w:b/>
          <w:bCs/>
          <w:sz w:val="20"/>
          <w:szCs w:val="20"/>
        </w:rPr>
        <w:t xml:space="preserve"> access to admitted subacute care services for all persons aged 15 years to 64 years </w:t>
      </w:r>
      <w:r w:rsidR="002651EE" w:rsidRPr="002651EE">
        <w:rPr>
          <w:rFonts w:ascii="Arial" w:hAnsi="Arial" w:cs="Arial"/>
          <w:b/>
          <w:bCs/>
          <w:sz w:val="20"/>
          <w:szCs w:val="20"/>
        </w:rPr>
        <w:t>over the period 2009-2013, measured</w:t>
      </w:r>
      <w:r w:rsidR="007F4DAC" w:rsidRPr="002651EE">
        <w:rPr>
          <w:rFonts w:ascii="Arial" w:hAnsi="Arial" w:cs="Arial"/>
          <w:b/>
          <w:bCs/>
          <w:sz w:val="20"/>
          <w:szCs w:val="20"/>
        </w:rPr>
        <w:t xml:space="preserve"> in expected admitted patient days per 1000 for the WA population, across </w:t>
      </w:r>
      <w:r w:rsidR="004A0100" w:rsidRPr="002651EE">
        <w:rPr>
          <w:rFonts w:ascii="Arial" w:hAnsi="Arial" w:cs="Arial"/>
          <w:b/>
          <w:bCs/>
          <w:sz w:val="20"/>
          <w:szCs w:val="20"/>
        </w:rPr>
        <w:t>rehabilitation and palliative</w:t>
      </w:r>
      <w:r w:rsidR="007F4DAC" w:rsidRPr="002651EE">
        <w:rPr>
          <w:rFonts w:ascii="Arial" w:hAnsi="Arial" w:cs="Arial"/>
          <w:b/>
          <w:bCs/>
          <w:sz w:val="20"/>
          <w:szCs w:val="20"/>
        </w:rPr>
        <w:t xml:space="preserve"> subacute care services. </w:t>
      </w:r>
    </w:p>
    <w:p w:rsidR="007F4DAC" w:rsidRPr="002651EE" w:rsidRDefault="007F4DAC" w:rsidP="002651EE">
      <w:pPr>
        <w:autoSpaceDE w:val="0"/>
        <w:autoSpaceDN w:val="0"/>
        <w:adjustRightInd w:val="0"/>
        <w:ind w:left="426"/>
        <w:rPr>
          <w:rFonts w:ascii="Arial" w:hAnsi="Arial" w:cs="Arial"/>
          <w:b/>
          <w:sz w:val="20"/>
          <w:szCs w:val="20"/>
          <w:lang w:val="en-US"/>
        </w:rPr>
      </w:pPr>
    </w:p>
    <w:p w:rsidR="00BA2C0D" w:rsidRDefault="002651EE" w:rsidP="00BA2C0D">
      <w:pPr>
        <w:autoSpaceDE w:val="0"/>
        <w:autoSpaceDN w:val="0"/>
        <w:adjustRightInd w:val="0"/>
        <w:spacing w:line="276" w:lineRule="auto"/>
        <w:ind w:left="425"/>
        <w:rPr>
          <w:rFonts w:ascii="Arial" w:hAnsi="Arial" w:cs="Arial"/>
          <w:color w:val="0000FF"/>
          <w:sz w:val="20"/>
          <w:szCs w:val="20"/>
          <w:lang w:val="en-US"/>
        </w:rPr>
      </w:pPr>
      <w:r>
        <w:rPr>
          <w:rFonts w:ascii="Arial" w:hAnsi="Arial" w:cs="Arial"/>
          <w:color w:val="0000FF"/>
          <w:sz w:val="20"/>
          <w:szCs w:val="20"/>
          <w:lang w:val="en-US"/>
        </w:rPr>
        <w:lastRenderedPageBreak/>
        <w:t xml:space="preserve">WA has demonstrated an overall increase in access to </w:t>
      </w:r>
      <w:proofErr w:type="gramStart"/>
      <w:r>
        <w:rPr>
          <w:rFonts w:ascii="Arial" w:hAnsi="Arial" w:cs="Arial"/>
          <w:color w:val="0000FF"/>
          <w:sz w:val="20"/>
          <w:szCs w:val="20"/>
          <w:lang w:val="en-US"/>
        </w:rPr>
        <w:t>admitted</w:t>
      </w:r>
      <w:proofErr w:type="gramEnd"/>
      <w:r>
        <w:rPr>
          <w:rFonts w:ascii="Arial" w:hAnsi="Arial" w:cs="Arial"/>
          <w:color w:val="0000FF"/>
          <w:sz w:val="20"/>
          <w:szCs w:val="20"/>
          <w:lang w:val="en-US"/>
        </w:rPr>
        <w:t xml:space="preserve"> Rehabilitation services amongst persons aged 15 to 64 years as measured in admitted patient days with the exception of a 16.4% decrease in access in the year 2010/2011.  </w:t>
      </w:r>
    </w:p>
    <w:p w:rsidR="00BA2C0D" w:rsidRDefault="00BA2C0D" w:rsidP="00BA2C0D">
      <w:pPr>
        <w:autoSpaceDE w:val="0"/>
        <w:autoSpaceDN w:val="0"/>
        <w:adjustRightInd w:val="0"/>
        <w:spacing w:line="276" w:lineRule="auto"/>
        <w:ind w:left="425"/>
        <w:rPr>
          <w:rFonts w:ascii="Arial" w:hAnsi="Arial" w:cs="Arial"/>
          <w:color w:val="0000FF"/>
          <w:sz w:val="20"/>
          <w:szCs w:val="20"/>
          <w:lang w:val="en-US"/>
        </w:rPr>
      </w:pPr>
    </w:p>
    <w:p w:rsidR="002651EE" w:rsidRPr="00032AD1" w:rsidRDefault="002651EE" w:rsidP="00BA2C0D">
      <w:pPr>
        <w:autoSpaceDE w:val="0"/>
        <w:autoSpaceDN w:val="0"/>
        <w:adjustRightInd w:val="0"/>
        <w:spacing w:line="276" w:lineRule="auto"/>
        <w:ind w:left="425"/>
        <w:rPr>
          <w:rFonts w:ascii="Arial" w:hAnsi="Arial" w:cs="Arial"/>
          <w:color w:val="0000FF"/>
          <w:sz w:val="20"/>
          <w:szCs w:val="20"/>
          <w:lang w:val="en-US"/>
        </w:rPr>
      </w:pPr>
      <w:r>
        <w:rPr>
          <w:rFonts w:ascii="Arial" w:hAnsi="Arial" w:cs="Arial"/>
          <w:color w:val="0000FF"/>
          <w:sz w:val="20"/>
          <w:szCs w:val="20"/>
          <w:lang w:val="en-US"/>
        </w:rPr>
        <w:t xml:space="preserve">Palliative Care services demonstrated an overall increasing trend in access to services with the exception of a slight decrease in access to admitted patients days by 16.4% for the final year of funding (2012/2013). </w:t>
      </w:r>
    </w:p>
    <w:p w:rsidR="005D5E9C" w:rsidRDefault="005D5E9C" w:rsidP="00BA2C0D">
      <w:pPr>
        <w:autoSpaceDE w:val="0"/>
        <w:autoSpaceDN w:val="0"/>
        <w:adjustRightInd w:val="0"/>
        <w:ind w:left="425"/>
        <w:rPr>
          <w:rFonts w:ascii="Arial" w:hAnsi="Arial" w:cs="Arial"/>
          <w:sz w:val="20"/>
          <w:szCs w:val="20"/>
          <w:lang w:val="en-US"/>
        </w:rPr>
      </w:pPr>
    </w:p>
    <w:p w:rsidR="00752747" w:rsidRDefault="0011509F" w:rsidP="00BA2C0D">
      <w:pPr>
        <w:spacing w:line="276" w:lineRule="auto"/>
        <w:ind w:left="425"/>
        <w:rPr>
          <w:rFonts w:ascii="Arial" w:hAnsi="Arial" w:cs="Arial"/>
          <w:b/>
          <w:bCs/>
          <w:sz w:val="20"/>
          <w:szCs w:val="20"/>
        </w:rPr>
      </w:pPr>
      <w:r>
        <w:rPr>
          <w:rFonts w:ascii="Arial" w:hAnsi="Arial" w:cs="Arial"/>
          <w:b/>
          <w:bCs/>
          <w:sz w:val="20"/>
          <w:szCs w:val="20"/>
        </w:rPr>
        <w:t xml:space="preserve">Additional </w:t>
      </w:r>
      <w:r w:rsidR="00752747">
        <w:rPr>
          <w:rFonts w:ascii="Arial" w:hAnsi="Arial" w:cs="Arial"/>
          <w:b/>
          <w:bCs/>
          <w:sz w:val="20"/>
          <w:szCs w:val="20"/>
        </w:rPr>
        <w:t>Notes - Performance Indicator Collection Template, Western Australia, 2012/13:</w:t>
      </w:r>
    </w:p>
    <w:p w:rsidR="00752747" w:rsidRDefault="00752747" w:rsidP="00BA2C0D">
      <w:pPr>
        <w:numPr>
          <w:ilvl w:val="0"/>
          <w:numId w:val="7"/>
        </w:numPr>
        <w:autoSpaceDE w:val="0"/>
        <w:autoSpaceDN w:val="0"/>
        <w:adjustRightInd w:val="0"/>
        <w:ind w:left="1145"/>
        <w:rPr>
          <w:rFonts w:ascii="Arial" w:hAnsi="Arial" w:cs="Arial"/>
          <w:sz w:val="20"/>
          <w:szCs w:val="20"/>
          <w:lang w:val="en-US"/>
        </w:rPr>
      </w:pPr>
      <w:r>
        <w:rPr>
          <w:rFonts w:ascii="Arial" w:hAnsi="Arial" w:cs="Arial"/>
          <w:sz w:val="20"/>
          <w:szCs w:val="20"/>
          <w:lang w:val="en-US"/>
        </w:rPr>
        <w:t>Age standardised death rates enable the comparison of death rates between populations with different age structures by relating them to a standard population.</w:t>
      </w:r>
    </w:p>
    <w:p w:rsidR="00752747" w:rsidRDefault="00752747" w:rsidP="00BA2C0D">
      <w:pPr>
        <w:numPr>
          <w:ilvl w:val="0"/>
          <w:numId w:val="7"/>
        </w:numPr>
        <w:autoSpaceDE w:val="0"/>
        <w:autoSpaceDN w:val="0"/>
        <w:adjustRightInd w:val="0"/>
        <w:ind w:left="1145"/>
        <w:rPr>
          <w:rFonts w:ascii="Arial" w:hAnsi="Arial" w:cs="Arial"/>
          <w:sz w:val="20"/>
          <w:szCs w:val="20"/>
          <w:lang w:val="en-US"/>
        </w:rPr>
      </w:pPr>
      <w:r>
        <w:rPr>
          <w:rFonts w:ascii="Arial" w:hAnsi="Arial" w:cs="Arial"/>
          <w:sz w:val="20"/>
          <w:szCs w:val="20"/>
          <w:lang w:val="en-US"/>
        </w:rPr>
        <w:t xml:space="preserve">The current Australian Bureau of Statistics standard population is all persons in the Australian population at 30 June 2001. </w:t>
      </w:r>
    </w:p>
    <w:p w:rsidR="00752747" w:rsidRDefault="00752747" w:rsidP="00BA2C0D">
      <w:pPr>
        <w:numPr>
          <w:ilvl w:val="0"/>
          <w:numId w:val="7"/>
        </w:numPr>
        <w:autoSpaceDE w:val="0"/>
        <w:autoSpaceDN w:val="0"/>
        <w:adjustRightInd w:val="0"/>
        <w:ind w:left="1145"/>
        <w:rPr>
          <w:rFonts w:ascii="Arial" w:hAnsi="Arial" w:cs="Arial"/>
          <w:sz w:val="20"/>
          <w:szCs w:val="20"/>
          <w:lang w:val="en-US"/>
        </w:rPr>
      </w:pPr>
      <w:r>
        <w:rPr>
          <w:rFonts w:ascii="Arial" w:hAnsi="Arial" w:cs="Arial"/>
          <w:sz w:val="20"/>
          <w:szCs w:val="20"/>
          <w:lang w:val="en-US"/>
        </w:rPr>
        <w:t xml:space="preserve">Standardised death rates (SDRs) are expressed per 100,000 persons. SDRs in this table have been calculated using the direct method, age standardised by 5 year age group to 95 years and over. </w:t>
      </w:r>
    </w:p>
    <w:p w:rsidR="00752747" w:rsidRDefault="00752747" w:rsidP="00BA2C0D">
      <w:pPr>
        <w:numPr>
          <w:ilvl w:val="0"/>
          <w:numId w:val="7"/>
        </w:numPr>
        <w:autoSpaceDE w:val="0"/>
        <w:autoSpaceDN w:val="0"/>
        <w:adjustRightInd w:val="0"/>
        <w:ind w:left="1145"/>
      </w:pPr>
      <w:r>
        <w:rPr>
          <w:rFonts w:ascii="Arial" w:hAnsi="Arial" w:cs="Arial"/>
          <w:sz w:val="20"/>
          <w:szCs w:val="20"/>
          <w:lang w:val="en-US"/>
        </w:rPr>
        <w:t xml:space="preserve">Rates calculated using the direct </w:t>
      </w:r>
      <w:proofErr w:type="gramStart"/>
      <w:r>
        <w:rPr>
          <w:rFonts w:ascii="Arial" w:hAnsi="Arial" w:cs="Arial"/>
          <w:sz w:val="20"/>
          <w:szCs w:val="20"/>
          <w:lang w:val="en-US"/>
        </w:rPr>
        <w:t>method are</w:t>
      </w:r>
      <w:proofErr w:type="gramEnd"/>
      <w:r>
        <w:rPr>
          <w:rFonts w:ascii="Arial" w:hAnsi="Arial" w:cs="Arial"/>
          <w:sz w:val="20"/>
          <w:szCs w:val="20"/>
          <w:lang w:val="en-US"/>
        </w:rPr>
        <w:t xml:space="preserve"> not comparable to rates calculated using the indirect method.</w:t>
      </w:r>
      <w:r>
        <w:tab/>
      </w:r>
    </w:p>
    <w:p w:rsidR="00752747" w:rsidRDefault="00752747" w:rsidP="00BA2C0D">
      <w:pPr>
        <w:autoSpaceDE w:val="0"/>
        <w:autoSpaceDN w:val="0"/>
        <w:adjustRightInd w:val="0"/>
        <w:ind w:left="425"/>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F42BB0" w:rsidRDefault="0011509F" w:rsidP="00BA2C0D">
      <w:pPr>
        <w:numPr>
          <w:ilvl w:val="0"/>
          <w:numId w:val="1"/>
        </w:numPr>
        <w:spacing w:after="80"/>
        <w:ind w:left="425" w:hanging="425"/>
        <w:rPr>
          <w:rFonts w:ascii="Arial" w:hAnsi="Arial" w:cs="Arial"/>
          <w:b/>
          <w:bCs/>
        </w:rPr>
      </w:pPr>
      <w:r>
        <w:rPr>
          <w:rFonts w:ascii="Arial" w:hAnsi="Arial" w:cs="Arial"/>
          <w:b/>
          <w:bCs/>
        </w:rPr>
        <w:br w:type="page"/>
      </w:r>
      <w:r w:rsidR="00F42BB0" w:rsidRPr="00A345B8">
        <w:rPr>
          <w:rFonts w:ascii="Arial" w:hAnsi="Arial" w:cs="Arial"/>
          <w:b/>
          <w:bCs/>
        </w:rPr>
        <w:lastRenderedPageBreak/>
        <w:t xml:space="preserve">National Partnership Agreement Hospital and Health Workforce Reform, Schedule C NPA1 Subacute Growth </w:t>
      </w:r>
      <w:r w:rsidR="000E48A4">
        <w:rPr>
          <w:rFonts w:ascii="Arial" w:hAnsi="Arial" w:cs="Arial"/>
          <w:b/>
          <w:bCs/>
        </w:rPr>
        <w:t xml:space="preserve">for </w:t>
      </w:r>
      <w:r w:rsidR="00BA2C0D">
        <w:rPr>
          <w:rFonts w:ascii="Arial" w:hAnsi="Arial" w:cs="Arial"/>
          <w:b/>
          <w:bCs/>
        </w:rPr>
        <w:t>WA</w:t>
      </w:r>
    </w:p>
    <w:p w:rsidR="005D5E9C" w:rsidRDefault="008E76CB" w:rsidP="006204CD">
      <w:pPr>
        <w:autoSpaceDE w:val="0"/>
        <w:autoSpaceDN w:val="0"/>
        <w:adjustRightInd w:val="0"/>
        <w:ind w:left="425"/>
        <w:rPr>
          <w:rFonts w:ascii="Arial" w:hAnsi="Arial" w:cs="Arial"/>
          <w:sz w:val="20"/>
          <w:szCs w:val="20"/>
          <w:lang w:val="en-US"/>
        </w:rPr>
      </w:pPr>
      <w:r>
        <w:rPr>
          <w:rFonts w:ascii="Arial" w:hAnsi="Arial" w:cs="Arial"/>
          <w:noProof/>
          <w:sz w:val="20"/>
          <w:szCs w:val="20"/>
          <w:lang w:eastAsia="en-AU"/>
        </w:rPr>
        <w:drawing>
          <wp:inline distT="0" distB="0" distL="0" distR="0">
            <wp:extent cx="8626475" cy="4681855"/>
            <wp:effectExtent l="19050" t="0" r="3175" b="0"/>
            <wp:docPr id="78" name="Picture 78" descr="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chart 8"/>
                    <pic:cNvPicPr>
                      <a:picLocks noChangeArrowheads="1"/>
                    </pic:cNvPicPr>
                  </pic:nvPicPr>
                  <pic:blipFill>
                    <a:blip r:embed="rId16" cstate="print"/>
                    <a:srcRect/>
                    <a:stretch>
                      <a:fillRect/>
                    </a:stretch>
                  </pic:blipFill>
                  <pic:spPr bwMode="auto">
                    <a:xfrm>
                      <a:off x="0" y="0"/>
                      <a:ext cx="8626475" cy="4681855"/>
                    </a:xfrm>
                    <a:prstGeom prst="rect">
                      <a:avLst/>
                    </a:prstGeom>
                    <a:noFill/>
                    <a:ln w="9525">
                      <a:noFill/>
                      <a:miter lim="800000"/>
                      <a:headEnd/>
                      <a:tailEnd/>
                    </a:ln>
                  </pic:spPr>
                </pic:pic>
              </a:graphicData>
            </a:graphic>
          </wp:inline>
        </w:drawing>
      </w:r>
    </w:p>
    <w:p w:rsidR="00BA2C0D" w:rsidRDefault="00BA2C0D" w:rsidP="006204CD">
      <w:pPr>
        <w:autoSpaceDE w:val="0"/>
        <w:autoSpaceDN w:val="0"/>
        <w:adjustRightInd w:val="0"/>
        <w:spacing w:before="80"/>
        <w:ind w:left="425"/>
        <w:rPr>
          <w:rFonts w:ascii="Arial" w:hAnsi="Arial" w:cs="Arial"/>
          <w:b/>
          <w:bCs/>
          <w:sz w:val="20"/>
          <w:szCs w:val="20"/>
        </w:rPr>
      </w:pPr>
      <w:r w:rsidRPr="00CC3438">
        <w:rPr>
          <w:rFonts w:ascii="Arial" w:hAnsi="Arial" w:cs="Arial"/>
          <w:b/>
          <w:bCs/>
          <w:sz w:val="20"/>
          <w:szCs w:val="20"/>
        </w:rPr>
        <w:t>Figure 8:</w:t>
      </w:r>
      <w:r>
        <w:rPr>
          <w:rFonts w:ascii="Arial" w:hAnsi="Arial" w:cs="Arial"/>
          <w:b/>
          <w:bCs/>
          <w:sz w:val="20"/>
          <w:szCs w:val="20"/>
        </w:rPr>
        <w:t xml:space="preserve"> WA </w:t>
      </w:r>
      <w:r w:rsidRPr="00CC3438">
        <w:rPr>
          <w:rFonts w:ascii="Arial" w:hAnsi="Arial" w:cs="Arial"/>
          <w:b/>
          <w:bCs/>
          <w:sz w:val="20"/>
          <w:szCs w:val="20"/>
        </w:rPr>
        <w:t>subacute care health workforce</w:t>
      </w:r>
      <w:r>
        <w:rPr>
          <w:rFonts w:ascii="Arial" w:hAnsi="Arial" w:cs="Arial"/>
          <w:b/>
          <w:bCs/>
          <w:sz w:val="20"/>
          <w:szCs w:val="20"/>
        </w:rPr>
        <w:t xml:space="preserve"> f</w:t>
      </w:r>
      <w:r w:rsidRPr="00CC3438">
        <w:rPr>
          <w:rFonts w:ascii="Arial" w:hAnsi="Arial" w:cs="Arial"/>
          <w:b/>
          <w:bCs/>
          <w:sz w:val="20"/>
          <w:szCs w:val="20"/>
        </w:rPr>
        <w:t xml:space="preserve">ull-time equivalent (FTE) staff across </w:t>
      </w:r>
      <w:r>
        <w:rPr>
          <w:rFonts w:ascii="Arial" w:hAnsi="Arial" w:cs="Arial"/>
          <w:b/>
          <w:bCs/>
          <w:sz w:val="20"/>
          <w:szCs w:val="20"/>
        </w:rPr>
        <w:t xml:space="preserve">the </w:t>
      </w:r>
      <w:r w:rsidRPr="00CC3438">
        <w:rPr>
          <w:rFonts w:ascii="Arial" w:hAnsi="Arial" w:cs="Arial"/>
          <w:b/>
          <w:bCs/>
          <w:sz w:val="20"/>
          <w:szCs w:val="20"/>
        </w:rPr>
        <w:t xml:space="preserve">four </w:t>
      </w:r>
      <w:r>
        <w:rPr>
          <w:rFonts w:ascii="Arial" w:hAnsi="Arial" w:cs="Arial"/>
          <w:b/>
          <w:bCs/>
          <w:sz w:val="20"/>
          <w:szCs w:val="20"/>
        </w:rPr>
        <w:t xml:space="preserve">subacute care </w:t>
      </w:r>
      <w:r w:rsidRPr="00CC3438">
        <w:rPr>
          <w:rFonts w:ascii="Arial" w:hAnsi="Arial" w:cs="Arial"/>
          <w:b/>
          <w:bCs/>
          <w:sz w:val="20"/>
          <w:szCs w:val="20"/>
        </w:rPr>
        <w:t>domains</w:t>
      </w:r>
      <w:r>
        <w:rPr>
          <w:rFonts w:ascii="Arial" w:hAnsi="Arial" w:cs="Arial"/>
          <w:b/>
          <w:bCs/>
          <w:sz w:val="20"/>
          <w:szCs w:val="20"/>
        </w:rPr>
        <w:t xml:space="preserve"> for the period 2009-2013</w:t>
      </w:r>
    </w:p>
    <w:p w:rsidR="00BA2C0D" w:rsidRDefault="00BA2C0D" w:rsidP="006A457A">
      <w:pPr>
        <w:autoSpaceDE w:val="0"/>
        <w:autoSpaceDN w:val="0"/>
        <w:adjustRightInd w:val="0"/>
        <w:rPr>
          <w:rFonts w:ascii="Arial" w:hAnsi="Arial" w:cs="Arial"/>
          <w:b/>
          <w:bCs/>
          <w:sz w:val="20"/>
          <w:szCs w:val="20"/>
        </w:rPr>
      </w:pPr>
    </w:p>
    <w:p w:rsidR="006204CD" w:rsidRDefault="006204CD" w:rsidP="006204CD">
      <w:pPr>
        <w:spacing w:line="276" w:lineRule="auto"/>
        <w:ind w:left="425"/>
        <w:rPr>
          <w:rFonts w:ascii="Arial" w:hAnsi="Arial" w:cs="Arial"/>
          <w:color w:val="0000FF"/>
          <w:sz w:val="20"/>
          <w:szCs w:val="20"/>
          <w:lang w:val="en-US"/>
        </w:rPr>
      </w:pPr>
    </w:p>
    <w:p w:rsidR="006204CD" w:rsidRDefault="006204CD" w:rsidP="006204CD">
      <w:pPr>
        <w:spacing w:line="276" w:lineRule="auto"/>
        <w:ind w:left="425"/>
        <w:rPr>
          <w:rFonts w:ascii="Arial" w:hAnsi="Arial" w:cs="Arial"/>
          <w:color w:val="0000FF"/>
          <w:sz w:val="20"/>
          <w:szCs w:val="20"/>
          <w:lang w:val="en-US"/>
        </w:rPr>
      </w:pPr>
    </w:p>
    <w:p w:rsidR="006204CD" w:rsidRDefault="006204CD" w:rsidP="006204CD">
      <w:pPr>
        <w:spacing w:line="276" w:lineRule="auto"/>
        <w:ind w:left="425"/>
        <w:rPr>
          <w:rFonts w:ascii="Arial" w:hAnsi="Arial" w:cs="Arial"/>
          <w:color w:val="0000FF"/>
          <w:sz w:val="20"/>
          <w:szCs w:val="20"/>
          <w:lang w:val="en-US"/>
        </w:rPr>
      </w:pPr>
      <w:r>
        <w:rPr>
          <w:rFonts w:ascii="Arial" w:hAnsi="Arial" w:cs="Arial"/>
          <w:color w:val="0000FF"/>
          <w:sz w:val="20"/>
          <w:szCs w:val="20"/>
          <w:lang w:val="en-US"/>
        </w:rPr>
        <w:lastRenderedPageBreak/>
        <w:t xml:space="preserve">On an annual basis, the subacute care health workforce showed consistent increases in the number of full-time equivalent staff across the four domains of subacute care over the four-year period of Schedule C funding. </w:t>
      </w:r>
    </w:p>
    <w:p w:rsidR="006204CD" w:rsidRDefault="006204CD" w:rsidP="006204CD">
      <w:pPr>
        <w:spacing w:line="276" w:lineRule="auto"/>
        <w:ind w:left="425"/>
        <w:rPr>
          <w:rFonts w:ascii="Arial" w:hAnsi="Arial" w:cs="Arial"/>
          <w:color w:val="0000FF"/>
          <w:sz w:val="20"/>
          <w:szCs w:val="20"/>
          <w:lang w:val="en-US"/>
        </w:rPr>
      </w:pPr>
    </w:p>
    <w:p w:rsidR="006204CD" w:rsidRDefault="006204CD" w:rsidP="006204CD">
      <w:pPr>
        <w:spacing w:line="276" w:lineRule="auto"/>
        <w:ind w:left="425"/>
        <w:rPr>
          <w:rFonts w:ascii="Arial" w:hAnsi="Arial" w:cs="Arial"/>
          <w:color w:val="0000FF"/>
          <w:sz w:val="20"/>
          <w:szCs w:val="20"/>
          <w:lang w:val="en-US"/>
        </w:rPr>
      </w:pPr>
      <w:r>
        <w:rPr>
          <w:rFonts w:ascii="Arial" w:hAnsi="Arial" w:cs="Arial"/>
          <w:color w:val="0000FF"/>
          <w:sz w:val="20"/>
          <w:szCs w:val="20"/>
          <w:lang w:val="en-US"/>
        </w:rPr>
        <w:t xml:space="preserve">The number of full-time equivalents was significantly higher for diagnostic, allied health professionals and nursing staff compared to medical officers. The largest increase in the number of full-time equivalent staff across all domains was evident amongst diagnostic and allied health professionals’ staff over the four-year period of Schedule C funding. </w:t>
      </w:r>
    </w:p>
    <w:p w:rsidR="00032AD1" w:rsidRDefault="00032AD1" w:rsidP="006204CD">
      <w:pPr>
        <w:autoSpaceDE w:val="0"/>
        <w:autoSpaceDN w:val="0"/>
        <w:adjustRightInd w:val="0"/>
        <w:ind w:left="425"/>
        <w:rPr>
          <w:rFonts w:ascii="Arial" w:hAnsi="Arial" w:cs="Arial"/>
          <w:sz w:val="20"/>
          <w:szCs w:val="20"/>
          <w:lang w:val="en-US"/>
        </w:rPr>
      </w:pPr>
    </w:p>
    <w:p w:rsidR="00032AD1" w:rsidRDefault="00032AD1" w:rsidP="006204CD">
      <w:pPr>
        <w:autoSpaceDE w:val="0"/>
        <w:autoSpaceDN w:val="0"/>
        <w:adjustRightInd w:val="0"/>
        <w:ind w:left="425"/>
        <w:rPr>
          <w:rFonts w:ascii="Arial" w:hAnsi="Arial" w:cs="Arial"/>
          <w:sz w:val="20"/>
          <w:szCs w:val="20"/>
          <w:lang w:val="en-US"/>
        </w:rPr>
      </w:pPr>
    </w:p>
    <w:p w:rsidR="00740869" w:rsidRDefault="0011509F" w:rsidP="006204CD">
      <w:pPr>
        <w:spacing w:line="276" w:lineRule="auto"/>
        <w:ind w:left="425"/>
        <w:rPr>
          <w:rFonts w:ascii="Arial" w:hAnsi="Arial" w:cs="Arial"/>
          <w:b/>
          <w:bCs/>
          <w:sz w:val="20"/>
          <w:szCs w:val="20"/>
        </w:rPr>
      </w:pPr>
      <w:r>
        <w:rPr>
          <w:rFonts w:ascii="Arial" w:hAnsi="Arial" w:cs="Arial"/>
          <w:b/>
          <w:bCs/>
          <w:sz w:val="20"/>
          <w:szCs w:val="20"/>
        </w:rPr>
        <w:t xml:space="preserve">Additional </w:t>
      </w:r>
      <w:r w:rsidR="00740869">
        <w:rPr>
          <w:rFonts w:ascii="Arial" w:hAnsi="Arial" w:cs="Arial"/>
          <w:b/>
          <w:bCs/>
          <w:sz w:val="20"/>
          <w:szCs w:val="20"/>
        </w:rPr>
        <w:t>Notes - Performance Indicator Collection Template, Western Australia, 2012/13:</w:t>
      </w:r>
    </w:p>
    <w:p w:rsidR="005D5E9C" w:rsidRPr="00740869" w:rsidRDefault="00740869" w:rsidP="006204CD">
      <w:pPr>
        <w:numPr>
          <w:ilvl w:val="0"/>
          <w:numId w:val="8"/>
        </w:numPr>
        <w:autoSpaceDE w:val="0"/>
        <w:autoSpaceDN w:val="0"/>
        <w:adjustRightInd w:val="0"/>
        <w:spacing w:line="276" w:lineRule="auto"/>
        <w:ind w:left="1145"/>
        <w:rPr>
          <w:rFonts w:ascii="Arial" w:hAnsi="Arial" w:cs="Arial"/>
          <w:sz w:val="20"/>
          <w:szCs w:val="20"/>
          <w:lang w:val="en-US"/>
        </w:rPr>
      </w:pPr>
      <w:r w:rsidRPr="00740869">
        <w:rPr>
          <w:rFonts w:ascii="Arial" w:hAnsi="Arial" w:cs="Arial"/>
          <w:sz w:val="20"/>
          <w:szCs w:val="20"/>
          <w:lang w:val="en-US"/>
        </w:rPr>
        <w:t>Workforce is the calculated number of full-time equivalent (FTE) staff. FTE measures the number of standard-hour workloads worked.</w:t>
      </w:r>
    </w:p>
    <w:p w:rsidR="00740869" w:rsidRPr="00740869" w:rsidRDefault="00740869" w:rsidP="006204CD">
      <w:pPr>
        <w:numPr>
          <w:ilvl w:val="0"/>
          <w:numId w:val="8"/>
        </w:numPr>
        <w:autoSpaceDE w:val="0"/>
        <w:autoSpaceDN w:val="0"/>
        <w:adjustRightInd w:val="0"/>
        <w:spacing w:line="276" w:lineRule="auto"/>
        <w:ind w:left="1145"/>
        <w:rPr>
          <w:rFonts w:ascii="Arial" w:hAnsi="Arial" w:cs="Arial"/>
          <w:sz w:val="20"/>
          <w:szCs w:val="20"/>
          <w:lang w:val="en-US"/>
        </w:rPr>
      </w:pPr>
      <w:r w:rsidRPr="00740869">
        <w:rPr>
          <w:rFonts w:ascii="Arial" w:hAnsi="Arial" w:cs="Arial"/>
          <w:sz w:val="20"/>
          <w:szCs w:val="20"/>
          <w:lang w:val="en-US"/>
        </w:rPr>
        <w:t>A medical officer is a medical practitioner employed as a primary care practitioner, hospital non-specialist, specialist or specialist-in-training in a clinical or non-clinical role (</w:t>
      </w:r>
      <w:proofErr w:type="spellStart"/>
      <w:r w:rsidRPr="00740869">
        <w:rPr>
          <w:rFonts w:ascii="Arial" w:hAnsi="Arial" w:cs="Arial"/>
          <w:sz w:val="20"/>
          <w:szCs w:val="20"/>
          <w:lang w:val="en-US"/>
        </w:rPr>
        <w:t>METeOR</w:t>
      </w:r>
      <w:proofErr w:type="spellEnd"/>
      <w:r w:rsidRPr="00740869">
        <w:rPr>
          <w:rFonts w:ascii="Arial" w:hAnsi="Arial" w:cs="Arial"/>
          <w:sz w:val="20"/>
          <w:szCs w:val="20"/>
          <w:lang w:val="en-US"/>
        </w:rPr>
        <w:t xml:space="preserve"> 270722, Codes A01 – A06).</w:t>
      </w:r>
    </w:p>
    <w:p w:rsidR="00740869" w:rsidRPr="00740869" w:rsidRDefault="00740869" w:rsidP="006204CD">
      <w:pPr>
        <w:numPr>
          <w:ilvl w:val="0"/>
          <w:numId w:val="8"/>
        </w:numPr>
        <w:autoSpaceDE w:val="0"/>
        <w:autoSpaceDN w:val="0"/>
        <w:adjustRightInd w:val="0"/>
        <w:spacing w:line="276" w:lineRule="auto"/>
        <w:ind w:left="1145"/>
        <w:rPr>
          <w:rFonts w:ascii="Arial" w:hAnsi="Arial" w:cs="Arial"/>
          <w:sz w:val="20"/>
          <w:szCs w:val="20"/>
          <w:lang w:val="en-US"/>
        </w:rPr>
      </w:pPr>
      <w:r w:rsidRPr="00740869">
        <w:rPr>
          <w:rFonts w:ascii="Arial" w:hAnsi="Arial" w:cs="Arial"/>
          <w:sz w:val="20"/>
          <w:szCs w:val="20"/>
          <w:lang w:val="en-US"/>
        </w:rPr>
        <w:t>Nursing workforce: registered or enrolled nurses employed in nursing or midwifery in a clinical or non-clinical role (</w:t>
      </w:r>
      <w:proofErr w:type="spellStart"/>
      <w:r w:rsidRPr="00740869">
        <w:rPr>
          <w:rFonts w:ascii="Arial" w:hAnsi="Arial" w:cs="Arial"/>
          <w:sz w:val="20"/>
          <w:szCs w:val="20"/>
          <w:lang w:val="en-US"/>
        </w:rPr>
        <w:t>METeOR</w:t>
      </w:r>
      <w:proofErr w:type="spellEnd"/>
      <w:r w:rsidRPr="00740869">
        <w:rPr>
          <w:rFonts w:ascii="Arial" w:hAnsi="Arial" w:cs="Arial"/>
          <w:sz w:val="20"/>
          <w:szCs w:val="20"/>
          <w:lang w:val="en-US"/>
        </w:rPr>
        <w:t xml:space="preserve"> 270722, Codes C01 – C12, C98 and C99).  </w:t>
      </w:r>
    </w:p>
    <w:p w:rsidR="00740869" w:rsidRPr="00740869" w:rsidRDefault="00740869" w:rsidP="006204CD">
      <w:pPr>
        <w:numPr>
          <w:ilvl w:val="0"/>
          <w:numId w:val="8"/>
        </w:numPr>
        <w:autoSpaceDE w:val="0"/>
        <w:autoSpaceDN w:val="0"/>
        <w:adjustRightInd w:val="0"/>
        <w:spacing w:line="276" w:lineRule="auto"/>
        <w:ind w:left="1145"/>
        <w:rPr>
          <w:rFonts w:ascii="Arial" w:hAnsi="Arial" w:cs="Arial"/>
          <w:sz w:val="20"/>
          <w:szCs w:val="20"/>
          <w:lang w:val="en-US"/>
        </w:rPr>
      </w:pPr>
      <w:r w:rsidRPr="00740869">
        <w:rPr>
          <w:rFonts w:ascii="Arial" w:hAnsi="Arial" w:cs="Arial"/>
          <w:sz w:val="20"/>
          <w:szCs w:val="20"/>
          <w:lang w:val="en-US"/>
        </w:rPr>
        <w:t>Diagnostic and health professionals are qualified staff (other than qualified medical and nursing staff) engaged in duties of a diagnostic, professional or technical nature (but also including diagnostic and health professionals whose duties are primarily or partly of an administrative nature), including all allied health professionals. (</w:t>
      </w:r>
      <w:proofErr w:type="spellStart"/>
      <w:r w:rsidRPr="00740869">
        <w:rPr>
          <w:rFonts w:ascii="Arial" w:hAnsi="Arial" w:cs="Arial"/>
          <w:sz w:val="20"/>
          <w:szCs w:val="20"/>
          <w:lang w:val="en-US"/>
        </w:rPr>
        <w:t>METeOR</w:t>
      </w:r>
      <w:proofErr w:type="spellEnd"/>
      <w:r w:rsidRPr="00740869">
        <w:rPr>
          <w:rFonts w:ascii="Arial" w:hAnsi="Arial" w:cs="Arial"/>
          <w:sz w:val="20"/>
          <w:szCs w:val="20"/>
          <w:lang w:val="en-US"/>
        </w:rPr>
        <w:t xml:space="preserve"> 270495, Guide for use).   </w:t>
      </w:r>
    </w:p>
    <w:p w:rsidR="00740869" w:rsidRPr="00740869" w:rsidRDefault="00740869" w:rsidP="006204CD">
      <w:pPr>
        <w:numPr>
          <w:ilvl w:val="0"/>
          <w:numId w:val="8"/>
        </w:numPr>
        <w:autoSpaceDE w:val="0"/>
        <w:autoSpaceDN w:val="0"/>
        <w:adjustRightInd w:val="0"/>
        <w:spacing w:line="276" w:lineRule="auto"/>
        <w:ind w:left="1145"/>
        <w:rPr>
          <w:rFonts w:ascii="Arial" w:hAnsi="Arial" w:cs="Arial"/>
          <w:sz w:val="20"/>
          <w:szCs w:val="20"/>
          <w:lang w:val="en-US"/>
        </w:rPr>
      </w:pPr>
      <w:r w:rsidRPr="00740869">
        <w:rPr>
          <w:rFonts w:ascii="Arial" w:hAnsi="Arial" w:cs="Arial"/>
          <w:sz w:val="20"/>
          <w:szCs w:val="20"/>
          <w:lang w:val="en-US"/>
        </w:rPr>
        <w:t xml:space="preserve">Designated services and programs </w:t>
      </w:r>
      <w:proofErr w:type="gramStart"/>
      <w:r w:rsidRPr="00740869">
        <w:rPr>
          <w:rFonts w:ascii="Arial" w:hAnsi="Arial" w:cs="Arial"/>
          <w:sz w:val="20"/>
          <w:szCs w:val="20"/>
          <w:lang w:val="en-US"/>
        </w:rPr>
        <w:t>includes</w:t>
      </w:r>
      <w:proofErr w:type="gramEnd"/>
      <w:r w:rsidRPr="00740869">
        <w:rPr>
          <w:rFonts w:ascii="Arial" w:hAnsi="Arial" w:cs="Arial"/>
          <w:sz w:val="20"/>
          <w:szCs w:val="20"/>
          <w:lang w:val="en-US"/>
        </w:rPr>
        <w:t xml:space="preserve"> admitted and non-admitted care</w:t>
      </w:r>
      <w:r w:rsidR="00AA5F8D">
        <w:rPr>
          <w:rFonts w:ascii="Arial" w:hAnsi="Arial" w:cs="Arial"/>
          <w:sz w:val="20"/>
          <w:szCs w:val="20"/>
          <w:lang w:val="en-US"/>
        </w:rPr>
        <w:t xml:space="preserve"> across all four domains of subacute care</w:t>
      </w:r>
      <w:r w:rsidRPr="00740869">
        <w:rPr>
          <w:rFonts w:ascii="Arial" w:hAnsi="Arial" w:cs="Arial"/>
          <w:sz w:val="20"/>
          <w:szCs w:val="20"/>
          <w:lang w:val="en-US"/>
        </w:rPr>
        <w:t>.</w:t>
      </w:r>
    </w:p>
    <w:p w:rsidR="00740869" w:rsidRPr="00740869" w:rsidRDefault="00740869" w:rsidP="006204CD">
      <w:pPr>
        <w:numPr>
          <w:ilvl w:val="1"/>
          <w:numId w:val="8"/>
        </w:numPr>
        <w:autoSpaceDE w:val="0"/>
        <w:autoSpaceDN w:val="0"/>
        <w:adjustRightInd w:val="0"/>
        <w:spacing w:line="276" w:lineRule="auto"/>
        <w:ind w:left="1865"/>
        <w:rPr>
          <w:rFonts w:ascii="Arial" w:hAnsi="Arial" w:cs="Arial"/>
          <w:sz w:val="20"/>
          <w:szCs w:val="20"/>
          <w:lang w:val="en-US"/>
        </w:rPr>
      </w:pPr>
      <w:r w:rsidRPr="00740869">
        <w:rPr>
          <w:rFonts w:ascii="Arial" w:hAnsi="Arial" w:cs="Arial"/>
          <w:sz w:val="20"/>
          <w:szCs w:val="20"/>
          <w:lang w:val="en-US"/>
        </w:rPr>
        <w:t>Non-admitted care covers hospital outpatients, hospital outreach and community-based services.</w:t>
      </w:r>
    </w:p>
    <w:p w:rsidR="00740869" w:rsidRPr="00740869" w:rsidRDefault="00740869" w:rsidP="006204CD">
      <w:pPr>
        <w:numPr>
          <w:ilvl w:val="1"/>
          <w:numId w:val="8"/>
        </w:numPr>
        <w:autoSpaceDE w:val="0"/>
        <w:autoSpaceDN w:val="0"/>
        <w:adjustRightInd w:val="0"/>
        <w:spacing w:line="276" w:lineRule="auto"/>
        <w:ind w:left="1865"/>
        <w:rPr>
          <w:rFonts w:ascii="Arial" w:hAnsi="Arial" w:cs="Arial"/>
          <w:sz w:val="20"/>
          <w:szCs w:val="20"/>
          <w:lang w:val="en-US"/>
        </w:rPr>
      </w:pPr>
      <w:r w:rsidRPr="00740869">
        <w:rPr>
          <w:rFonts w:ascii="Arial" w:hAnsi="Arial" w:cs="Arial"/>
          <w:sz w:val="20"/>
          <w:szCs w:val="20"/>
          <w:lang w:val="en-US"/>
        </w:rPr>
        <w:t xml:space="preserve">Non-admitted and admitted care includes publicly contracted services provided by private hospitals and non-government community </w:t>
      </w:r>
      <w:proofErr w:type="spellStart"/>
      <w:r w:rsidRPr="00740869">
        <w:rPr>
          <w:rFonts w:ascii="Arial" w:hAnsi="Arial" w:cs="Arial"/>
          <w:sz w:val="20"/>
          <w:szCs w:val="20"/>
          <w:lang w:val="en-US"/>
        </w:rPr>
        <w:t>organisations</w:t>
      </w:r>
      <w:proofErr w:type="spellEnd"/>
      <w:r w:rsidRPr="00740869">
        <w:rPr>
          <w:rFonts w:ascii="Arial" w:hAnsi="Arial" w:cs="Arial"/>
          <w:sz w:val="20"/>
          <w:szCs w:val="20"/>
          <w:lang w:val="en-US"/>
        </w:rPr>
        <w:t>.</w:t>
      </w: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5D5E9C" w:rsidRDefault="005D5E9C"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C23F82" w:rsidRDefault="00C23F82" w:rsidP="006A457A">
      <w:pPr>
        <w:autoSpaceDE w:val="0"/>
        <w:autoSpaceDN w:val="0"/>
        <w:adjustRightInd w:val="0"/>
        <w:rPr>
          <w:rFonts w:ascii="Arial" w:hAnsi="Arial" w:cs="Arial"/>
          <w:sz w:val="20"/>
          <w:szCs w:val="20"/>
          <w:lang w:val="en-US"/>
        </w:rPr>
      </w:pPr>
    </w:p>
    <w:p w:rsidR="00C23F82" w:rsidRDefault="00C23F82" w:rsidP="00F069AF">
      <w:pPr>
        <w:numPr>
          <w:ilvl w:val="0"/>
          <w:numId w:val="1"/>
        </w:numPr>
        <w:spacing w:after="80"/>
        <w:ind w:left="425" w:hanging="425"/>
        <w:rPr>
          <w:rFonts w:ascii="Arial" w:hAnsi="Arial" w:cs="Arial"/>
          <w:b/>
          <w:bCs/>
        </w:rPr>
      </w:pPr>
      <w:r w:rsidRPr="00A345B8">
        <w:rPr>
          <w:rFonts w:ascii="Arial" w:hAnsi="Arial" w:cs="Arial"/>
          <w:b/>
          <w:bCs/>
        </w:rPr>
        <w:lastRenderedPageBreak/>
        <w:t xml:space="preserve">National Partnership Agreement Hospital and Health Workforce Reform, Schedule C NPA1 Subacute Growth </w:t>
      </w:r>
      <w:r w:rsidR="000E48A4">
        <w:rPr>
          <w:rFonts w:ascii="Arial" w:hAnsi="Arial" w:cs="Arial"/>
          <w:b/>
          <w:bCs/>
        </w:rPr>
        <w:t xml:space="preserve">for </w:t>
      </w:r>
      <w:r w:rsidR="00F069AF">
        <w:rPr>
          <w:rFonts w:ascii="Arial" w:hAnsi="Arial" w:cs="Arial"/>
          <w:b/>
          <w:bCs/>
        </w:rPr>
        <w:t>WA</w:t>
      </w:r>
    </w:p>
    <w:p w:rsidR="005D5E9C" w:rsidRDefault="008E76CB" w:rsidP="00F069AF">
      <w:pPr>
        <w:autoSpaceDE w:val="0"/>
        <w:autoSpaceDN w:val="0"/>
        <w:adjustRightInd w:val="0"/>
        <w:ind w:left="425"/>
        <w:rPr>
          <w:rFonts w:ascii="Arial" w:hAnsi="Arial" w:cs="Arial"/>
          <w:sz w:val="20"/>
          <w:szCs w:val="20"/>
          <w:lang w:val="en-US"/>
        </w:rPr>
      </w:pPr>
      <w:r>
        <w:rPr>
          <w:rFonts w:ascii="Arial" w:hAnsi="Arial" w:cs="Arial"/>
          <w:noProof/>
          <w:sz w:val="20"/>
          <w:szCs w:val="20"/>
          <w:lang w:eastAsia="en-AU"/>
        </w:rPr>
        <w:drawing>
          <wp:inline distT="0" distB="0" distL="0" distR="0">
            <wp:extent cx="8648065" cy="4681855"/>
            <wp:effectExtent l="19050" t="0" r="635" b="0"/>
            <wp:docPr id="79" name="Picture 79" descr="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hart 9"/>
                    <pic:cNvPicPr>
                      <a:picLocks noChangeArrowheads="1"/>
                    </pic:cNvPicPr>
                  </pic:nvPicPr>
                  <pic:blipFill>
                    <a:blip r:embed="rId17" cstate="print"/>
                    <a:srcRect/>
                    <a:stretch>
                      <a:fillRect/>
                    </a:stretch>
                  </pic:blipFill>
                  <pic:spPr bwMode="auto">
                    <a:xfrm>
                      <a:off x="0" y="0"/>
                      <a:ext cx="8648065" cy="4681855"/>
                    </a:xfrm>
                    <a:prstGeom prst="rect">
                      <a:avLst/>
                    </a:prstGeom>
                    <a:noFill/>
                    <a:ln w="9525">
                      <a:noFill/>
                      <a:miter lim="800000"/>
                      <a:headEnd/>
                      <a:tailEnd/>
                    </a:ln>
                  </pic:spPr>
                </pic:pic>
              </a:graphicData>
            </a:graphic>
          </wp:inline>
        </w:drawing>
      </w:r>
    </w:p>
    <w:p w:rsidR="00F069AF" w:rsidRDefault="00F069AF" w:rsidP="00F069AF">
      <w:pPr>
        <w:spacing w:before="80" w:line="276" w:lineRule="auto"/>
        <w:ind w:left="425"/>
        <w:rPr>
          <w:rFonts w:ascii="Arial" w:hAnsi="Arial" w:cs="Arial"/>
          <w:b/>
          <w:bCs/>
          <w:sz w:val="20"/>
          <w:szCs w:val="20"/>
        </w:rPr>
      </w:pPr>
      <w:r w:rsidRPr="00CC3438">
        <w:rPr>
          <w:rFonts w:ascii="Arial" w:hAnsi="Arial" w:cs="Arial"/>
          <w:b/>
          <w:sz w:val="20"/>
          <w:szCs w:val="20"/>
          <w:lang w:val="en-US"/>
        </w:rPr>
        <w:t xml:space="preserve">Figure 9: </w:t>
      </w:r>
      <w:r>
        <w:rPr>
          <w:rFonts w:ascii="Arial" w:hAnsi="Arial" w:cs="Arial"/>
          <w:b/>
          <w:sz w:val="20"/>
          <w:szCs w:val="20"/>
          <w:lang w:val="en-US"/>
        </w:rPr>
        <w:t xml:space="preserve">Annual percentage of admitted patient subacute care </w:t>
      </w:r>
      <w:r w:rsidRPr="00CC3438">
        <w:rPr>
          <w:rFonts w:ascii="Arial" w:hAnsi="Arial" w:cs="Arial"/>
          <w:b/>
          <w:sz w:val="20"/>
          <w:szCs w:val="20"/>
          <w:lang w:val="en-US"/>
        </w:rPr>
        <w:t xml:space="preserve">separations </w:t>
      </w:r>
      <w:r>
        <w:rPr>
          <w:rFonts w:ascii="Arial" w:hAnsi="Arial" w:cs="Arial"/>
          <w:b/>
          <w:sz w:val="20"/>
          <w:szCs w:val="20"/>
          <w:lang w:val="en-US"/>
        </w:rPr>
        <w:t xml:space="preserve">with </w:t>
      </w:r>
      <w:r w:rsidRPr="00CC3438">
        <w:rPr>
          <w:rFonts w:ascii="Arial" w:hAnsi="Arial" w:cs="Arial"/>
          <w:b/>
          <w:sz w:val="20"/>
          <w:szCs w:val="20"/>
          <w:lang w:val="en-US"/>
        </w:rPr>
        <w:t xml:space="preserve">documented use of a clinical instrument </w:t>
      </w:r>
      <w:r>
        <w:rPr>
          <w:rFonts w:ascii="Arial" w:hAnsi="Arial" w:cs="Arial"/>
          <w:b/>
          <w:sz w:val="20"/>
          <w:szCs w:val="20"/>
          <w:lang w:val="en-US"/>
        </w:rPr>
        <w:t xml:space="preserve">and </w:t>
      </w:r>
      <w:r w:rsidRPr="00CC3438">
        <w:rPr>
          <w:rFonts w:ascii="Arial" w:hAnsi="Arial" w:cs="Arial"/>
          <w:b/>
          <w:sz w:val="20"/>
          <w:szCs w:val="20"/>
          <w:lang w:val="en-US"/>
        </w:rPr>
        <w:t xml:space="preserve">a length of stay of four or more days, </w:t>
      </w:r>
      <w:r>
        <w:rPr>
          <w:rFonts w:ascii="Arial" w:hAnsi="Arial" w:cs="Arial"/>
          <w:b/>
          <w:bCs/>
          <w:sz w:val="20"/>
          <w:szCs w:val="20"/>
        </w:rPr>
        <w:t xml:space="preserve">over the period </w:t>
      </w:r>
      <w:r w:rsidRPr="00CC3438">
        <w:rPr>
          <w:rFonts w:ascii="Arial" w:hAnsi="Arial" w:cs="Arial"/>
          <w:b/>
          <w:bCs/>
          <w:sz w:val="20"/>
          <w:szCs w:val="20"/>
        </w:rPr>
        <w:t>2009</w:t>
      </w:r>
      <w:r>
        <w:rPr>
          <w:rFonts w:ascii="Arial" w:hAnsi="Arial" w:cs="Arial"/>
          <w:b/>
          <w:bCs/>
          <w:sz w:val="20"/>
          <w:szCs w:val="20"/>
        </w:rPr>
        <w:t xml:space="preserve"> – </w:t>
      </w:r>
      <w:r w:rsidRPr="00CC3438">
        <w:rPr>
          <w:rFonts w:ascii="Arial" w:hAnsi="Arial" w:cs="Arial"/>
          <w:b/>
          <w:bCs/>
          <w:sz w:val="20"/>
          <w:szCs w:val="20"/>
        </w:rPr>
        <w:t>2013</w:t>
      </w:r>
    </w:p>
    <w:p w:rsidR="00F069AF" w:rsidRDefault="00F069AF" w:rsidP="00F069AF">
      <w:pPr>
        <w:spacing w:line="276" w:lineRule="auto"/>
        <w:ind w:left="425"/>
        <w:rPr>
          <w:rFonts w:ascii="Arial" w:hAnsi="Arial" w:cs="Arial"/>
          <w:b/>
          <w:bCs/>
          <w:sz w:val="20"/>
          <w:szCs w:val="20"/>
        </w:rPr>
      </w:pPr>
    </w:p>
    <w:p w:rsidR="00F069AF" w:rsidRDefault="00F069AF" w:rsidP="00F069AF">
      <w:pPr>
        <w:spacing w:line="276" w:lineRule="auto"/>
        <w:ind w:left="425"/>
        <w:rPr>
          <w:rFonts w:ascii="Arial" w:hAnsi="Arial" w:cs="Arial"/>
          <w:bCs/>
          <w:color w:val="0000FF"/>
          <w:sz w:val="20"/>
          <w:szCs w:val="20"/>
        </w:rPr>
      </w:pPr>
      <w:r>
        <w:rPr>
          <w:rFonts w:ascii="Arial" w:hAnsi="Arial" w:cs="Arial"/>
          <w:bCs/>
          <w:color w:val="0000FF"/>
          <w:sz w:val="20"/>
          <w:szCs w:val="20"/>
        </w:rPr>
        <w:lastRenderedPageBreak/>
        <w:t xml:space="preserve">WA has successfully demonstrated an increase in the percentage of annual separations for admitted rehabilitation and GEM patients with a length of stay of four days or longer and have documented evidence of the use of a clinical instrument. </w:t>
      </w:r>
    </w:p>
    <w:p w:rsidR="00B0316C" w:rsidRPr="009733FA" w:rsidRDefault="00B0316C" w:rsidP="00F069AF">
      <w:pPr>
        <w:spacing w:line="276" w:lineRule="auto"/>
        <w:ind w:left="425"/>
        <w:rPr>
          <w:rFonts w:ascii="Arial" w:hAnsi="Arial" w:cs="Arial"/>
          <w:b/>
          <w:bCs/>
          <w:sz w:val="20"/>
          <w:szCs w:val="20"/>
        </w:rPr>
      </w:pPr>
    </w:p>
    <w:p w:rsidR="00B0316C" w:rsidRPr="009733FA" w:rsidRDefault="004900B8" w:rsidP="00F069AF">
      <w:pPr>
        <w:spacing w:line="276" w:lineRule="auto"/>
        <w:ind w:left="425"/>
        <w:rPr>
          <w:rFonts w:ascii="Arial" w:hAnsi="Arial" w:cs="Arial"/>
          <w:b/>
          <w:bCs/>
          <w:sz w:val="20"/>
          <w:szCs w:val="20"/>
        </w:rPr>
      </w:pPr>
      <w:r>
        <w:rPr>
          <w:rFonts w:ascii="Arial" w:hAnsi="Arial" w:cs="Arial"/>
          <w:b/>
          <w:bCs/>
          <w:sz w:val="20"/>
          <w:szCs w:val="20"/>
        </w:rPr>
        <w:t xml:space="preserve">Additional </w:t>
      </w:r>
      <w:r w:rsidR="00B0316C" w:rsidRPr="009733FA">
        <w:rPr>
          <w:rFonts w:ascii="Arial" w:hAnsi="Arial" w:cs="Arial"/>
          <w:b/>
          <w:bCs/>
          <w:sz w:val="20"/>
          <w:szCs w:val="20"/>
        </w:rPr>
        <w:t>Notes - Performance Indicator Collection Template, Western Australia, 2012/13:</w:t>
      </w:r>
    </w:p>
    <w:p w:rsidR="005D5E9C" w:rsidRPr="009733FA" w:rsidRDefault="00B0316C" w:rsidP="00F069AF">
      <w:pPr>
        <w:numPr>
          <w:ilvl w:val="0"/>
          <w:numId w:val="9"/>
        </w:numPr>
        <w:autoSpaceDE w:val="0"/>
        <w:autoSpaceDN w:val="0"/>
        <w:adjustRightInd w:val="0"/>
        <w:spacing w:line="276" w:lineRule="auto"/>
        <w:ind w:left="1145"/>
        <w:rPr>
          <w:rFonts w:ascii="Arial" w:hAnsi="Arial" w:cs="Arial"/>
          <w:sz w:val="20"/>
          <w:szCs w:val="20"/>
          <w:lang w:val="en-US"/>
        </w:rPr>
      </w:pPr>
      <w:r w:rsidRPr="009733FA">
        <w:rPr>
          <w:rFonts w:ascii="Arial" w:hAnsi="Arial" w:cs="Arial"/>
          <w:sz w:val="20"/>
          <w:szCs w:val="20"/>
          <w:lang w:val="en-US"/>
        </w:rPr>
        <w:t>Separation - the process by which an episode of care for an admitted patient ceases. A separation may be formal or statistical (</w:t>
      </w:r>
      <w:proofErr w:type="spellStart"/>
      <w:r w:rsidRPr="009733FA">
        <w:rPr>
          <w:rFonts w:ascii="Arial" w:hAnsi="Arial" w:cs="Arial"/>
          <w:sz w:val="20"/>
          <w:szCs w:val="20"/>
          <w:lang w:val="en-US"/>
        </w:rPr>
        <w:t>METeOR</w:t>
      </w:r>
      <w:proofErr w:type="spellEnd"/>
      <w:r w:rsidRPr="009733FA">
        <w:rPr>
          <w:rFonts w:ascii="Arial" w:hAnsi="Arial" w:cs="Arial"/>
          <w:sz w:val="20"/>
          <w:szCs w:val="20"/>
          <w:lang w:val="en-US"/>
        </w:rPr>
        <w:t xml:space="preserve"> 327268).</w:t>
      </w:r>
    </w:p>
    <w:p w:rsidR="00B0316C" w:rsidRPr="009733FA" w:rsidRDefault="00B0316C" w:rsidP="00F069AF">
      <w:pPr>
        <w:numPr>
          <w:ilvl w:val="0"/>
          <w:numId w:val="9"/>
        </w:numPr>
        <w:autoSpaceDE w:val="0"/>
        <w:autoSpaceDN w:val="0"/>
        <w:adjustRightInd w:val="0"/>
        <w:spacing w:line="276" w:lineRule="auto"/>
        <w:ind w:left="1145"/>
        <w:rPr>
          <w:rFonts w:ascii="Arial" w:hAnsi="Arial" w:cs="Arial"/>
          <w:sz w:val="20"/>
          <w:szCs w:val="20"/>
          <w:lang w:val="en-US"/>
        </w:rPr>
      </w:pPr>
      <w:r w:rsidRPr="009733FA">
        <w:rPr>
          <w:rFonts w:ascii="Arial" w:hAnsi="Arial" w:cs="Arial"/>
          <w:sz w:val="20"/>
          <w:szCs w:val="20"/>
          <w:lang w:val="en-US"/>
        </w:rPr>
        <w:t xml:space="preserve">Standardised clinical assessment instrument - a recognised, validated, rigorous, reliable, evidenced based tool used to measure patient outcomes </w:t>
      </w:r>
    </w:p>
    <w:p w:rsidR="004900B8" w:rsidRDefault="00151857" w:rsidP="00F069AF">
      <w:pPr>
        <w:numPr>
          <w:ilvl w:val="0"/>
          <w:numId w:val="9"/>
        </w:numPr>
        <w:autoSpaceDE w:val="0"/>
        <w:autoSpaceDN w:val="0"/>
        <w:adjustRightInd w:val="0"/>
        <w:spacing w:line="276" w:lineRule="auto"/>
        <w:ind w:left="1145"/>
        <w:rPr>
          <w:rFonts w:ascii="Arial" w:hAnsi="Arial" w:cs="Arial"/>
          <w:sz w:val="20"/>
          <w:szCs w:val="20"/>
          <w:lang w:val="en-US"/>
        </w:rPr>
      </w:pPr>
      <w:r w:rsidRPr="009733FA">
        <w:rPr>
          <w:rFonts w:ascii="Arial" w:hAnsi="Arial" w:cs="Arial"/>
          <w:sz w:val="20"/>
          <w:szCs w:val="20"/>
          <w:lang w:val="en-US"/>
        </w:rPr>
        <w:t>That</w:t>
      </w:r>
      <w:r w:rsidR="00B0316C" w:rsidRPr="009733FA">
        <w:rPr>
          <w:rFonts w:ascii="Arial" w:hAnsi="Arial" w:cs="Arial"/>
          <w:sz w:val="20"/>
          <w:szCs w:val="20"/>
          <w:lang w:val="en-US"/>
        </w:rPr>
        <w:t xml:space="preserve"> is clinically relevant to each care type.</w:t>
      </w:r>
    </w:p>
    <w:p w:rsidR="006A457A" w:rsidRPr="004900B8" w:rsidRDefault="00B0316C" w:rsidP="00F069AF">
      <w:pPr>
        <w:numPr>
          <w:ilvl w:val="0"/>
          <w:numId w:val="9"/>
        </w:numPr>
        <w:autoSpaceDE w:val="0"/>
        <w:autoSpaceDN w:val="0"/>
        <w:adjustRightInd w:val="0"/>
        <w:spacing w:line="276" w:lineRule="auto"/>
        <w:ind w:left="1145"/>
        <w:rPr>
          <w:rFonts w:ascii="Arial" w:hAnsi="Arial" w:cs="Arial"/>
          <w:sz w:val="20"/>
          <w:szCs w:val="20"/>
          <w:lang w:val="en-US"/>
        </w:rPr>
      </w:pPr>
      <w:r w:rsidRPr="004900B8">
        <w:rPr>
          <w:rFonts w:ascii="Arial" w:hAnsi="Arial" w:cs="Arial"/>
          <w:sz w:val="20"/>
          <w:szCs w:val="20"/>
        </w:rPr>
        <w:t>Designated subacute care services include publicly contracted services provided by private hospitals and non-government community organisations.</w:t>
      </w:r>
    </w:p>
    <w:p w:rsidR="00E75D1A" w:rsidRDefault="00E75D1A" w:rsidP="009733FA">
      <w:pPr>
        <w:tabs>
          <w:tab w:val="left" w:pos="6060"/>
        </w:tabs>
        <w:spacing w:line="276" w:lineRule="auto"/>
        <w:rPr>
          <w:rFonts w:ascii="Arial" w:hAnsi="Arial" w:cs="Arial"/>
          <w:sz w:val="20"/>
          <w:szCs w:val="20"/>
        </w:rPr>
      </w:pPr>
    </w:p>
    <w:p w:rsidR="00E75D1A" w:rsidRDefault="00E75D1A" w:rsidP="009733FA">
      <w:pPr>
        <w:tabs>
          <w:tab w:val="left" w:pos="6060"/>
        </w:tabs>
        <w:spacing w:line="276" w:lineRule="auto"/>
        <w:rPr>
          <w:rFonts w:ascii="Arial" w:hAnsi="Arial" w:cs="Arial"/>
          <w:sz w:val="20"/>
          <w:szCs w:val="20"/>
        </w:rPr>
      </w:pPr>
    </w:p>
    <w:p w:rsidR="00E75D1A" w:rsidRDefault="00E75D1A" w:rsidP="009733FA">
      <w:pPr>
        <w:tabs>
          <w:tab w:val="left" w:pos="6060"/>
        </w:tabs>
        <w:spacing w:line="276" w:lineRule="auto"/>
        <w:rPr>
          <w:rFonts w:ascii="Arial" w:hAnsi="Arial" w:cs="Arial"/>
          <w:sz w:val="20"/>
          <w:szCs w:val="20"/>
        </w:rPr>
      </w:pPr>
    </w:p>
    <w:p w:rsidR="00E75D1A" w:rsidRDefault="004900B8" w:rsidP="004E31C5">
      <w:pPr>
        <w:numPr>
          <w:ilvl w:val="0"/>
          <w:numId w:val="1"/>
        </w:numPr>
        <w:spacing w:after="80"/>
        <w:ind w:left="425" w:hanging="425"/>
        <w:rPr>
          <w:rFonts w:ascii="Arial" w:hAnsi="Arial" w:cs="Arial"/>
          <w:b/>
          <w:bCs/>
        </w:rPr>
      </w:pPr>
      <w:r>
        <w:rPr>
          <w:rFonts w:ascii="Arial" w:hAnsi="Arial" w:cs="Arial"/>
          <w:b/>
          <w:bCs/>
        </w:rPr>
        <w:br w:type="page"/>
      </w:r>
      <w:r w:rsidR="00E75D1A" w:rsidRPr="00A345B8">
        <w:rPr>
          <w:rFonts w:ascii="Arial" w:hAnsi="Arial" w:cs="Arial"/>
          <w:b/>
          <w:bCs/>
        </w:rPr>
        <w:lastRenderedPageBreak/>
        <w:t xml:space="preserve">National Partnership Agreement Hospital and Health Workforce Reform, Schedule C NPA1 Subacute Growth </w:t>
      </w:r>
      <w:r w:rsidR="000E48A4">
        <w:rPr>
          <w:rFonts w:ascii="Arial" w:hAnsi="Arial" w:cs="Arial"/>
          <w:b/>
          <w:bCs/>
        </w:rPr>
        <w:t xml:space="preserve">for </w:t>
      </w:r>
      <w:r w:rsidR="004E31C5">
        <w:rPr>
          <w:rFonts w:ascii="Arial" w:hAnsi="Arial" w:cs="Arial"/>
          <w:b/>
          <w:bCs/>
        </w:rPr>
        <w:t>WA</w:t>
      </w:r>
    </w:p>
    <w:p w:rsidR="00B06BA6" w:rsidRDefault="008E76CB" w:rsidP="004E31C5">
      <w:pPr>
        <w:autoSpaceDE w:val="0"/>
        <w:autoSpaceDN w:val="0"/>
        <w:adjustRightInd w:val="0"/>
        <w:spacing w:line="276" w:lineRule="auto"/>
        <w:ind w:left="425"/>
        <w:rPr>
          <w:rFonts w:ascii="Arial" w:hAnsi="Arial" w:cs="Arial"/>
          <w:sz w:val="20"/>
          <w:szCs w:val="20"/>
          <w:lang w:val="en-US"/>
        </w:rPr>
      </w:pPr>
      <w:r>
        <w:rPr>
          <w:rFonts w:ascii="Arial" w:hAnsi="Arial" w:cs="Arial"/>
          <w:noProof/>
          <w:sz w:val="20"/>
          <w:szCs w:val="20"/>
          <w:lang w:eastAsia="en-AU"/>
        </w:rPr>
        <w:drawing>
          <wp:inline distT="0" distB="0" distL="0" distR="0">
            <wp:extent cx="8626475" cy="4681855"/>
            <wp:effectExtent l="19050" t="0" r="3175" b="0"/>
            <wp:docPr id="80" name="Picture 80" descr="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chart 10"/>
                    <pic:cNvPicPr>
                      <a:picLocks noChangeArrowheads="1"/>
                    </pic:cNvPicPr>
                  </pic:nvPicPr>
                  <pic:blipFill>
                    <a:blip r:embed="rId18" cstate="print"/>
                    <a:srcRect/>
                    <a:stretch>
                      <a:fillRect/>
                    </a:stretch>
                  </pic:blipFill>
                  <pic:spPr bwMode="auto">
                    <a:xfrm>
                      <a:off x="0" y="0"/>
                      <a:ext cx="8626475" cy="4681855"/>
                    </a:xfrm>
                    <a:prstGeom prst="rect">
                      <a:avLst/>
                    </a:prstGeom>
                    <a:noFill/>
                    <a:ln w="9525">
                      <a:noFill/>
                      <a:miter lim="800000"/>
                      <a:headEnd/>
                      <a:tailEnd/>
                    </a:ln>
                  </pic:spPr>
                </pic:pic>
              </a:graphicData>
            </a:graphic>
          </wp:inline>
        </w:drawing>
      </w:r>
    </w:p>
    <w:p w:rsidR="004E31C5" w:rsidRPr="00CC3438" w:rsidRDefault="004E31C5" w:rsidP="004E31C5">
      <w:pPr>
        <w:autoSpaceDE w:val="0"/>
        <w:autoSpaceDN w:val="0"/>
        <w:adjustRightInd w:val="0"/>
        <w:spacing w:before="80" w:line="276" w:lineRule="auto"/>
        <w:ind w:left="425"/>
        <w:rPr>
          <w:rFonts w:ascii="Arial" w:hAnsi="Arial" w:cs="Arial"/>
          <w:b/>
          <w:bCs/>
          <w:sz w:val="20"/>
          <w:szCs w:val="20"/>
        </w:rPr>
      </w:pPr>
      <w:r w:rsidRPr="00CC3438">
        <w:rPr>
          <w:rFonts w:ascii="Arial" w:hAnsi="Arial" w:cs="Arial"/>
          <w:b/>
          <w:sz w:val="20"/>
          <w:szCs w:val="20"/>
          <w:lang w:val="en-US"/>
        </w:rPr>
        <w:t xml:space="preserve">Figure 10: </w:t>
      </w:r>
      <w:r>
        <w:rPr>
          <w:rFonts w:ascii="Arial" w:hAnsi="Arial" w:cs="Arial"/>
          <w:b/>
          <w:sz w:val="20"/>
          <w:szCs w:val="20"/>
          <w:lang w:val="en-US"/>
        </w:rPr>
        <w:t>A</w:t>
      </w:r>
      <w:r w:rsidRPr="00CC3438">
        <w:rPr>
          <w:rFonts w:ascii="Arial" w:hAnsi="Arial" w:cs="Arial"/>
          <w:b/>
          <w:sz w:val="20"/>
          <w:szCs w:val="20"/>
          <w:lang w:val="en-US"/>
        </w:rPr>
        <w:t xml:space="preserve">nnual percentage of admitted </w:t>
      </w:r>
      <w:r>
        <w:rPr>
          <w:rFonts w:ascii="Arial" w:hAnsi="Arial" w:cs="Arial"/>
          <w:b/>
          <w:sz w:val="20"/>
          <w:szCs w:val="20"/>
          <w:lang w:val="en-US"/>
        </w:rPr>
        <w:t xml:space="preserve">subacute care </w:t>
      </w:r>
      <w:r w:rsidRPr="00CC3438">
        <w:rPr>
          <w:rFonts w:ascii="Arial" w:hAnsi="Arial" w:cs="Arial"/>
          <w:b/>
          <w:sz w:val="20"/>
          <w:szCs w:val="20"/>
          <w:lang w:val="en-US"/>
        </w:rPr>
        <w:t>patients in designated subacute with documented use of a multidisciplinary and/or interdisciplinary care plan within a seven day timeframe and a length of stay of seven or more days</w:t>
      </w:r>
      <w:r>
        <w:rPr>
          <w:rFonts w:ascii="Arial" w:hAnsi="Arial" w:cs="Arial"/>
          <w:b/>
          <w:sz w:val="20"/>
          <w:szCs w:val="20"/>
          <w:lang w:val="en-US"/>
        </w:rPr>
        <w:t xml:space="preserve"> over the period 2009-2013. </w:t>
      </w:r>
    </w:p>
    <w:p w:rsidR="004E31C5" w:rsidRDefault="004E31C5" w:rsidP="004E31C5">
      <w:pPr>
        <w:spacing w:line="276" w:lineRule="auto"/>
        <w:ind w:left="425"/>
        <w:rPr>
          <w:rFonts w:ascii="Arial" w:hAnsi="Arial" w:cs="Arial"/>
          <w:bCs/>
          <w:color w:val="0000FF"/>
          <w:sz w:val="20"/>
          <w:szCs w:val="20"/>
        </w:rPr>
      </w:pPr>
      <w:r>
        <w:rPr>
          <w:rFonts w:ascii="Arial" w:hAnsi="Arial" w:cs="Arial"/>
          <w:bCs/>
          <w:color w:val="0000FF"/>
          <w:sz w:val="20"/>
          <w:szCs w:val="20"/>
        </w:rPr>
        <w:lastRenderedPageBreak/>
        <w:t xml:space="preserve">WA has successfully demonstrated an overall increase in percentage rates of annual subacute care admitted separations in the domains of Rehabilitation, Geriatric Evaluation and Management and Psycho-Geriatric services with a documented multi-disciplinary or inter-disciplinary care plan for those patients with a length of stay of seven days or longer. </w:t>
      </w:r>
    </w:p>
    <w:p w:rsidR="004350A4" w:rsidRPr="004A435B" w:rsidRDefault="004350A4" w:rsidP="004E31C5">
      <w:pPr>
        <w:spacing w:line="276" w:lineRule="auto"/>
        <w:ind w:left="425"/>
        <w:rPr>
          <w:rFonts w:ascii="Arial" w:hAnsi="Arial" w:cs="Arial"/>
          <w:b/>
          <w:bCs/>
          <w:sz w:val="20"/>
          <w:szCs w:val="20"/>
        </w:rPr>
      </w:pPr>
    </w:p>
    <w:p w:rsidR="004A435B" w:rsidRPr="004A435B" w:rsidRDefault="004900B8" w:rsidP="004E31C5">
      <w:pPr>
        <w:spacing w:line="276" w:lineRule="auto"/>
        <w:ind w:left="425"/>
        <w:rPr>
          <w:rFonts w:ascii="Arial" w:hAnsi="Arial" w:cs="Arial"/>
          <w:b/>
          <w:bCs/>
          <w:sz w:val="20"/>
          <w:szCs w:val="20"/>
        </w:rPr>
      </w:pPr>
      <w:r>
        <w:rPr>
          <w:rFonts w:ascii="Arial" w:hAnsi="Arial" w:cs="Arial"/>
          <w:b/>
          <w:bCs/>
          <w:sz w:val="20"/>
          <w:szCs w:val="20"/>
        </w:rPr>
        <w:t xml:space="preserve">Additional </w:t>
      </w:r>
      <w:r w:rsidR="004A435B" w:rsidRPr="004A435B">
        <w:rPr>
          <w:rFonts w:ascii="Arial" w:hAnsi="Arial" w:cs="Arial"/>
          <w:b/>
          <w:bCs/>
          <w:sz w:val="20"/>
          <w:szCs w:val="20"/>
        </w:rPr>
        <w:t>Notes - Performance Indicator Collection Template, Western Australia, 2012/13:</w:t>
      </w:r>
    </w:p>
    <w:p w:rsidR="004900B8" w:rsidRDefault="004A435B" w:rsidP="004E31C5">
      <w:pPr>
        <w:numPr>
          <w:ilvl w:val="0"/>
          <w:numId w:val="11"/>
        </w:numPr>
        <w:autoSpaceDE w:val="0"/>
        <w:autoSpaceDN w:val="0"/>
        <w:adjustRightInd w:val="0"/>
        <w:spacing w:line="276" w:lineRule="auto"/>
        <w:ind w:left="1145"/>
        <w:rPr>
          <w:rFonts w:ascii="Arial" w:hAnsi="Arial" w:cs="Arial"/>
          <w:sz w:val="20"/>
          <w:szCs w:val="20"/>
          <w:lang w:val="en-US"/>
        </w:rPr>
      </w:pPr>
      <w:r w:rsidRPr="004A435B">
        <w:rPr>
          <w:rFonts w:ascii="Arial" w:hAnsi="Arial" w:cs="Arial"/>
          <w:sz w:val="20"/>
          <w:szCs w:val="20"/>
          <w:lang w:val="en-US"/>
        </w:rPr>
        <w:t>Separation - the process by which an episode of care for an admitted patient ceases. A separation may be formal or statistical (</w:t>
      </w:r>
      <w:proofErr w:type="spellStart"/>
      <w:r w:rsidRPr="004A435B">
        <w:rPr>
          <w:rFonts w:ascii="Arial" w:hAnsi="Arial" w:cs="Arial"/>
          <w:sz w:val="20"/>
          <w:szCs w:val="20"/>
          <w:lang w:val="en-US"/>
        </w:rPr>
        <w:t>METeOR</w:t>
      </w:r>
      <w:proofErr w:type="spellEnd"/>
      <w:r w:rsidRPr="004A435B">
        <w:rPr>
          <w:rFonts w:ascii="Arial" w:hAnsi="Arial" w:cs="Arial"/>
          <w:sz w:val="20"/>
          <w:szCs w:val="20"/>
          <w:lang w:val="en-US"/>
        </w:rPr>
        <w:t xml:space="preserve"> 327268).</w:t>
      </w:r>
    </w:p>
    <w:p w:rsidR="004A435B" w:rsidRPr="004900B8" w:rsidRDefault="004900B8" w:rsidP="004E31C5">
      <w:pPr>
        <w:numPr>
          <w:ilvl w:val="0"/>
          <w:numId w:val="11"/>
        </w:numPr>
        <w:autoSpaceDE w:val="0"/>
        <w:autoSpaceDN w:val="0"/>
        <w:adjustRightInd w:val="0"/>
        <w:spacing w:line="276" w:lineRule="auto"/>
        <w:ind w:left="1145"/>
        <w:rPr>
          <w:rFonts w:ascii="Arial" w:hAnsi="Arial" w:cs="Arial"/>
          <w:sz w:val="20"/>
          <w:szCs w:val="20"/>
          <w:lang w:val="en-US"/>
        </w:rPr>
      </w:pPr>
      <w:r>
        <w:rPr>
          <w:rFonts w:ascii="Arial" w:hAnsi="Arial" w:cs="Arial"/>
          <w:sz w:val="20"/>
          <w:szCs w:val="20"/>
        </w:rPr>
        <w:t>D</w:t>
      </w:r>
      <w:r w:rsidR="004A435B" w:rsidRPr="004A435B">
        <w:rPr>
          <w:rFonts w:ascii="Arial" w:hAnsi="Arial" w:cs="Arial"/>
          <w:sz w:val="20"/>
          <w:szCs w:val="20"/>
        </w:rPr>
        <w:t>esignated subacute care services include publicly contracted services provided by private hospitals and non-government community organisations.</w:t>
      </w:r>
    </w:p>
    <w:p w:rsidR="00E75D1A" w:rsidRPr="004A435B" w:rsidRDefault="002940D8" w:rsidP="004E31C5">
      <w:pPr>
        <w:numPr>
          <w:ilvl w:val="0"/>
          <w:numId w:val="11"/>
        </w:numPr>
        <w:spacing w:line="276" w:lineRule="auto"/>
        <w:ind w:left="1145"/>
        <w:rPr>
          <w:rFonts w:ascii="Arial" w:hAnsi="Arial" w:cs="Arial"/>
          <w:sz w:val="20"/>
          <w:szCs w:val="20"/>
        </w:rPr>
      </w:pPr>
      <w:r w:rsidRPr="004A435B">
        <w:rPr>
          <w:rFonts w:ascii="Arial" w:hAnsi="Arial" w:cs="Arial"/>
          <w:sz w:val="20"/>
          <w:szCs w:val="20"/>
        </w:rPr>
        <w:t>Timely means within 7 days of initial patient admission or referral.</w:t>
      </w:r>
    </w:p>
    <w:p w:rsidR="002940D8" w:rsidRPr="004A435B" w:rsidRDefault="002940D8" w:rsidP="004E31C5">
      <w:pPr>
        <w:numPr>
          <w:ilvl w:val="0"/>
          <w:numId w:val="11"/>
        </w:numPr>
        <w:spacing w:line="276" w:lineRule="auto"/>
        <w:ind w:left="1145"/>
        <w:rPr>
          <w:rFonts w:ascii="Arial" w:hAnsi="Arial" w:cs="Arial"/>
          <w:sz w:val="20"/>
          <w:szCs w:val="20"/>
        </w:rPr>
      </w:pPr>
      <w:r w:rsidRPr="004A435B">
        <w:rPr>
          <w:rFonts w:ascii="Arial" w:hAnsi="Arial" w:cs="Arial"/>
          <w:sz w:val="20"/>
          <w:szCs w:val="20"/>
        </w:rPr>
        <w:t>Any care plan commenced within the patient stay is eligible for inclusion.</w:t>
      </w:r>
    </w:p>
    <w:p w:rsidR="002940D8" w:rsidRPr="004A435B" w:rsidRDefault="002940D8" w:rsidP="004E31C5">
      <w:pPr>
        <w:numPr>
          <w:ilvl w:val="0"/>
          <w:numId w:val="11"/>
        </w:numPr>
        <w:spacing w:line="276" w:lineRule="auto"/>
        <w:ind w:left="1145"/>
        <w:rPr>
          <w:rFonts w:ascii="Arial" w:hAnsi="Arial" w:cs="Arial"/>
          <w:sz w:val="20"/>
          <w:szCs w:val="20"/>
        </w:rPr>
      </w:pPr>
      <w:r w:rsidRPr="004A435B">
        <w:rPr>
          <w:rFonts w:ascii="Arial" w:hAnsi="Arial" w:cs="Arial"/>
          <w:sz w:val="20"/>
          <w:szCs w:val="20"/>
        </w:rPr>
        <w:t>Interdisciplinary care is assessment and/or treatment services provided jointly by a team that consists of a number of health care professionals who are members of different disciplines dedicated to the ongoing and integrated care of one patient, set of patients or clinical condition. It also requires access to other disciplines for consultation and referral as required and a mechanism for ongoing interdisciplinary review.</w:t>
      </w:r>
    </w:p>
    <w:p w:rsidR="002940D8" w:rsidRPr="004A435B" w:rsidRDefault="002940D8" w:rsidP="004E31C5">
      <w:pPr>
        <w:numPr>
          <w:ilvl w:val="0"/>
          <w:numId w:val="11"/>
        </w:numPr>
        <w:spacing w:line="276" w:lineRule="auto"/>
        <w:ind w:left="1145"/>
        <w:rPr>
          <w:rFonts w:ascii="Arial" w:hAnsi="Arial" w:cs="Arial"/>
          <w:sz w:val="20"/>
          <w:szCs w:val="20"/>
        </w:rPr>
      </w:pPr>
      <w:r w:rsidRPr="004A435B">
        <w:rPr>
          <w:rFonts w:ascii="Arial" w:hAnsi="Arial" w:cs="Arial"/>
          <w:sz w:val="20"/>
          <w:szCs w:val="20"/>
        </w:rPr>
        <w:t>Multidisciplinary care is assessment and/or treatment services provided by a group of health care professionals who are members of different disciplines working together to deliver comprehensive patient care.</w:t>
      </w:r>
    </w:p>
    <w:p w:rsidR="002940D8" w:rsidRPr="004A435B" w:rsidRDefault="002940D8" w:rsidP="004E31C5">
      <w:pPr>
        <w:numPr>
          <w:ilvl w:val="0"/>
          <w:numId w:val="11"/>
        </w:numPr>
        <w:spacing w:line="276" w:lineRule="auto"/>
        <w:ind w:left="1145"/>
        <w:rPr>
          <w:rFonts w:ascii="Arial" w:hAnsi="Arial" w:cs="Arial"/>
          <w:sz w:val="20"/>
          <w:szCs w:val="20"/>
        </w:rPr>
      </w:pPr>
      <w:r w:rsidRPr="004A435B">
        <w:rPr>
          <w:rFonts w:ascii="Arial" w:hAnsi="Arial" w:cs="Arial"/>
          <w:sz w:val="20"/>
          <w:szCs w:val="20"/>
        </w:rPr>
        <w:t>Multi-disciplinary/interd</w:t>
      </w:r>
      <w:r w:rsidR="004900B8">
        <w:rPr>
          <w:rFonts w:ascii="Arial" w:hAnsi="Arial" w:cs="Arial"/>
          <w:sz w:val="20"/>
          <w:szCs w:val="20"/>
        </w:rPr>
        <w:t>isciplinary plan (</w:t>
      </w:r>
      <w:proofErr w:type="spellStart"/>
      <w:r w:rsidR="004900B8">
        <w:rPr>
          <w:rFonts w:ascii="Arial" w:hAnsi="Arial" w:cs="Arial"/>
          <w:sz w:val="20"/>
          <w:szCs w:val="20"/>
        </w:rPr>
        <w:t>METeOR</w:t>
      </w:r>
      <w:proofErr w:type="spellEnd"/>
      <w:r w:rsidR="004900B8">
        <w:rPr>
          <w:rFonts w:ascii="Arial" w:hAnsi="Arial" w:cs="Arial"/>
          <w:sz w:val="20"/>
          <w:szCs w:val="20"/>
        </w:rPr>
        <w:t xml:space="preserve"> 270174. </w:t>
      </w:r>
      <w:r w:rsidRPr="004A435B">
        <w:rPr>
          <w:rFonts w:ascii="Arial" w:hAnsi="Arial" w:cs="Arial"/>
          <w:sz w:val="20"/>
          <w:szCs w:val="20"/>
        </w:rPr>
        <w:t>Guide for use):</w:t>
      </w:r>
    </w:p>
    <w:p w:rsidR="002940D8" w:rsidRPr="004A435B" w:rsidRDefault="004900B8" w:rsidP="004E31C5">
      <w:pPr>
        <w:numPr>
          <w:ilvl w:val="1"/>
          <w:numId w:val="11"/>
        </w:numPr>
        <w:spacing w:line="276" w:lineRule="auto"/>
        <w:ind w:left="1865"/>
        <w:rPr>
          <w:rFonts w:ascii="Arial" w:hAnsi="Arial" w:cs="Arial"/>
          <w:sz w:val="20"/>
          <w:szCs w:val="20"/>
        </w:rPr>
      </w:pPr>
      <w:r>
        <w:rPr>
          <w:rFonts w:ascii="Arial" w:hAnsi="Arial" w:cs="Arial"/>
          <w:sz w:val="20"/>
          <w:szCs w:val="20"/>
        </w:rPr>
        <w:t>Rehabilitation, Geriatric Evaluation and Management and P</w:t>
      </w:r>
      <w:r w:rsidR="002940D8" w:rsidRPr="004A435B">
        <w:rPr>
          <w:rFonts w:ascii="Arial" w:hAnsi="Arial" w:cs="Arial"/>
          <w:sz w:val="20"/>
          <w:szCs w:val="20"/>
        </w:rPr>
        <w:t>sycho</w:t>
      </w:r>
      <w:r>
        <w:rPr>
          <w:rFonts w:ascii="Arial" w:hAnsi="Arial" w:cs="Arial"/>
          <w:sz w:val="20"/>
          <w:szCs w:val="20"/>
        </w:rPr>
        <w:t>-G</w:t>
      </w:r>
      <w:r w:rsidR="002940D8" w:rsidRPr="004A435B">
        <w:rPr>
          <w:rFonts w:ascii="Arial" w:hAnsi="Arial" w:cs="Arial"/>
          <w:sz w:val="20"/>
          <w:szCs w:val="20"/>
        </w:rPr>
        <w:t xml:space="preserve">eriatric care – a management plan which includes negotiated goals and indicative time frames which are evaluated by periodic assessment;  </w:t>
      </w:r>
    </w:p>
    <w:p w:rsidR="002940D8" w:rsidRDefault="004900B8" w:rsidP="004E31C5">
      <w:pPr>
        <w:numPr>
          <w:ilvl w:val="1"/>
          <w:numId w:val="11"/>
        </w:numPr>
        <w:spacing w:line="276" w:lineRule="auto"/>
        <w:ind w:left="1865"/>
        <w:rPr>
          <w:rFonts w:ascii="Arial" w:hAnsi="Arial" w:cs="Arial"/>
          <w:sz w:val="20"/>
          <w:szCs w:val="20"/>
        </w:rPr>
      </w:pPr>
      <w:r>
        <w:rPr>
          <w:rFonts w:ascii="Arial" w:hAnsi="Arial" w:cs="Arial"/>
          <w:sz w:val="20"/>
          <w:szCs w:val="20"/>
        </w:rPr>
        <w:t>P</w:t>
      </w:r>
      <w:r w:rsidR="002940D8" w:rsidRPr="004A435B">
        <w:rPr>
          <w:rFonts w:ascii="Arial" w:hAnsi="Arial" w:cs="Arial"/>
          <w:sz w:val="20"/>
          <w:szCs w:val="20"/>
        </w:rPr>
        <w:t>alliative care – a management plan covering the physical, psychological, emotional and</w:t>
      </w:r>
      <w:r>
        <w:rPr>
          <w:rFonts w:ascii="Arial" w:hAnsi="Arial" w:cs="Arial"/>
          <w:sz w:val="20"/>
          <w:szCs w:val="20"/>
        </w:rPr>
        <w:t xml:space="preserve"> spiritual needs of the patient.</w:t>
      </w: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sz w:val="20"/>
          <w:szCs w:val="20"/>
        </w:rPr>
      </w:pPr>
    </w:p>
    <w:p w:rsidR="0090585F" w:rsidRDefault="0090585F" w:rsidP="0090585F">
      <w:pPr>
        <w:spacing w:line="276" w:lineRule="auto"/>
        <w:rPr>
          <w:rFonts w:ascii="Arial" w:hAnsi="Arial" w:cs="Arial"/>
          <w:b/>
          <w:bCs/>
          <w:sz w:val="20"/>
          <w:szCs w:val="20"/>
        </w:rPr>
      </w:pPr>
      <w:r>
        <w:rPr>
          <w:rFonts w:ascii="Arial" w:hAnsi="Arial" w:cs="Arial"/>
          <w:b/>
          <w:bCs/>
          <w:sz w:val="20"/>
          <w:szCs w:val="20"/>
        </w:rPr>
        <w:lastRenderedPageBreak/>
        <w:t xml:space="preserve">Notes – Growth Activity and Performance Indicator Collection Template, Western Australia, 2012/13: The following notes apply to all subsequent figures. Additional notes are mentioned where they specifically apply to certain figures. </w:t>
      </w:r>
    </w:p>
    <w:p w:rsidR="0090585F" w:rsidRDefault="0090585F" w:rsidP="0090585F">
      <w:pPr>
        <w:spacing w:line="276" w:lineRule="auto"/>
        <w:rPr>
          <w:rFonts w:ascii="Arial" w:hAnsi="Arial" w:cs="Arial"/>
          <w:b/>
          <w:bCs/>
          <w:sz w:val="20"/>
          <w:szCs w:val="20"/>
        </w:rPr>
      </w:pPr>
    </w:p>
    <w:p w:rsidR="0090585F" w:rsidRPr="00D06F28" w:rsidRDefault="0090585F" w:rsidP="0090585F">
      <w:pPr>
        <w:numPr>
          <w:ilvl w:val="0"/>
          <w:numId w:val="2"/>
        </w:numPr>
        <w:spacing w:line="276" w:lineRule="auto"/>
        <w:rPr>
          <w:rFonts w:ascii="Arial" w:hAnsi="Arial" w:cs="Arial"/>
          <w:sz w:val="20"/>
          <w:szCs w:val="20"/>
          <w:lang w:val="en-US"/>
        </w:rPr>
      </w:pPr>
      <w:r w:rsidRPr="00D06F28">
        <w:rPr>
          <w:rFonts w:ascii="Arial" w:hAnsi="Arial" w:cs="Arial"/>
          <w:sz w:val="20"/>
          <w:szCs w:val="20"/>
          <w:lang w:val="en-US"/>
        </w:rPr>
        <w:t>All counts were prepared using the latest data available.</w:t>
      </w:r>
    </w:p>
    <w:p w:rsidR="0090585F" w:rsidRPr="00D06F28" w:rsidRDefault="0090585F" w:rsidP="0090585F">
      <w:pPr>
        <w:numPr>
          <w:ilvl w:val="0"/>
          <w:numId w:val="2"/>
        </w:numPr>
        <w:spacing w:line="276" w:lineRule="auto"/>
        <w:rPr>
          <w:rFonts w:ascii="Arial" w:hAnsi="Arial" w:cs="Arial"/>
          <w:sz w:val="20"/>
          <w:szCs w:val="20"/>
          <w:lang w:val="en-US"/>
        </w:rPr>
      </w:pPr>
      <w:r>
        <w:rPr>
          <w:rFonts w:ascii="Arial" w:hAnsi="Arial" w:cs="Arial"/>
          <w:sz w:val="20"/>
          <w:szCs w:val="20"/>
          <w:lang w:val="en-US"/>
        </w:rPr>
        <w:t>All figures prepared using WA wide s</w:t>
      </w:r>
      <w:r w:rsidRPr="00D06F28">
        <w:rPr>
          <w:rFonts w:ascii="Arial" w:hAnsi="Arial" w:cs="Arial"/>
          <w:sz w:val="20"/>
          <w:szCs w:val="20"/>
          <w:lang w:val="en-US"/>
        </w:rPr>
        <w:t xml:space="preserve">ubacute data that is sourced from patient-level electronic records. </w:t>
      </w:r>
    </w:p>
    <w:p w:rsidR="0090585F" w:rsidRPr="00D06F28" w:rsidRDefault="0090585F" w:rsidP="0090585F">
      <w:pPr>
        <w:numPr>
          <w:ilvl w:val="0"/>
          <w:numId w:val="2"/>
        </w:numPr>
        <w:spacing w:line="276" w:lineRule="auto"/>
        <w:rPr>
          <w:rFonts w:ascii="Arial" w:hAnsi="Arial" w:cs="Arial"/>
          <w:sz w:val="20"/>
          <w:szCs w:val="20"/>
          <w:lang w:val="en-US"/>
        </w:rPr>
      </w:pPr>
      <w:r w:rsidRPr="00D06F28">
        <w:rPr>
          <w:rFonts w:ascii="Arial" w:hAnsi="Arial" w:cs="Arial"/>
          <w:sz w:val="20"/>
          <w:szCs w:val="20"/>
          <w:lang w:val="en-US"/>
        </w:rPr>
        <w:t>Admitted data were sourced from the WA Health Hospital Morbidity Data Collection (Coded Data Extract).</w:t>
      </w:r>
    </w:p>
    <w:p w:rsidR="0090585F" w:rsidRPr="00D06F28" w:rsidRDefault="0090585F" w:rsidP="0090585F">
      <w:pPr>
        <w:numPr>
          <w:ilvl w:val="0"/>
          <w:numId w:val="2"/>
        </w:numPr>
        <w:spacing w:line="276" w:lineRule="auto"/>
        <w:rPr>
          <w:rFonts w:ascii="Arial" w:hAnsi="Arial" w:cs="Arial"/>
          <w:sz w:val="20"/>
          <w:szCs w:val="20"/>
          <w:lang w:val="en-US"/>
        </w:rPr>
      </w:pPr>
      <w:r w:rsidRPr="00D06F28">
        <w:rPr>
          <w:rFonts w:ascii="Arial" w:hAnsi="Arial" w:cs="Arial"/>
          <w:sz w:val="20"/>
          <w:szCs w:val="20"/>
          <w:lang w:val="en-US"/>
        </w:rPr>
        <w:t>The WA methods used for 2012/13 reporting are consistent with those used to produce the 2007/08 baseline counts (that were revised in 2011).</w:t>
      </w:r>
    </w:p>
    <w:p w:rsidR="0090585F" w:rsidRDefault="0090585F" w:rsidP="0090585F">
      <w:pPr>
        <w:numPr>
          <w:ilvl w:val="0"/>
          <w:numId w:val="2"/>
        </w:numPr>
        <w:spacing w:line="276" w:lineRule="auto"/>
        <w:rPr>
          <w:rFonts w:ascii="Arial" w:hAnsi="Arial" w:cs="Arial"/>
          <w:sz w:val="20"/>
          <w:szCs w:val="20"/>
          <w:lang w:val="en-US"/>
        </w:rPr>
      </w:pPr>
      <w:r w:rsidRPr="00D06F28">
        <w:rPr>
          <w:rFonts w:ascii="Arial" w:hAnsi="Arial" w:cs="Arial"/>
          <w:sz w:val="20"/>
          <w:szCs w:val="20"/>
          <w:lang w:val="en-US"/>
        </w:rPr>
        <w:t xml:space="preserve">In WA, mental health services are provided </w:t>
      </w:r>
      <w:proofErr w:type="gramStart"/>
      <w:r w:rsidRPr="00D06F28">
        <w:rPr>
          <w:rFonts w:ascii="Arial" w:hAnsi="Arial" w:cs="Arial"/>
          <w:sz w:val="20"/>
          <w:szCs w:val="20"/>
          <w:lang w:val="en-US"/>
        </w:rPr>
        <w:t>under</w:t>
      </w:r>
      <w:proofErr w:type="gramEnd"/>
      <w:r w:rsidRPr="00D06F28">
        <w:rPr>
          <w:rFonts w:ascii="Arial" w:hAnsi="Arial" w:cs="Arial"/>
          <w:sz w:val="20"/>
          <w:szCs w:val="20"/>
          <w:lang w:val="en-US"/>
        </w:rPr>
        <w:t xml:space="preserve"> three </w:t>
      </w:r>
      <w:proofErr w:type="spellStart"/>
      <w:r w:rsidRPr="00D06F28">
        <w:rPr>
          <w:rFonts w:ascii="Arial" w:hAnsi="Arial" w:cs="Arial"/>
          <w:sz w:val="20"/>
          <w:szCs w:val="20"/>
          <w:lang w:val="en-US"/>
        </w:rPr>
        <w:t>programme</w:t>
      </w:r>
      <w:proofErr w:type="spellEnd"/>
      <w:r w:rsidRPr="00D06F28">
        <w:rPr>
          <w:rFonts w:ascii="Arial" w:hAnsi="Arial" w:cs="Arial"/>
          <w:sz w:val="20"/>
          <w:szCs w:val="20"/>
          <w:lang w:val="en-US"/>
        </w:rPr>
        <w:t xml:space="preserve"> streams: Child and Adolescent Mental Health Services, Adult and Older Adults. </w:t>
      </w:r>
    </w:p>
    <w:p w:rsidR="0090585F" w:rsidRDefault="0090585F" w:rsidP="0090585F">
      <w:pPr>
        <w:numPr>
          <w:ilvl w:val="0"/>
          <w:numId w:val="2"/>
        </w:numPr>
        <w:spacing w:line="276" w:lineRule="auto"/>
        <w:rPr>
          <w:rFonts w:ascii="Arial" w:hAnsi="Arial" w:cs="Arial"/>
          <w:color w:val="000000"/>
          <w:sz w:val="20"/>
          <w:szCs w:val="20"/>
          <w:lang w:val="en-US"/>
        </w:rPr>
      </w:pPr>
      <w:r w:rsidRPr="00D06F28">
        <w:rPr>
          <w:rFonts w:ascii="Arial" w:hAnsi="Arial" w:cs="Arial"/>
          <w:color w:val="000000"/>
          <w:sz w:val="20"/>
          <w:szCs w:val="20"/>
          <w:lang w:val="en-US"/>
        </w:rPr>
        <w:t xml:space="preserve">The Non-admitted count of activity excluded public patients treated at private hospitals under contractual arrangements. </w:t>
      </w:r>
    </w:p>
    <w:p w:rsidR="0090585F" w:rsidRPr="0035142E" w:rsidRDefault="0090585F" w:rsidP="0090585F">
      <w:pPr>
        <w:spacing w:line="276" w:lineRule="auto"/>
        <w:rPr>
          <w:rFonts w:ascii="Arial" w:hAnsi="Arial" w:cs="Arial"/>
          <w:color w:val="000000"/>
          <w:sz w:val="20"/>
          <w:szCs w:val="20"/>
          <w:lang w:val="en-US"/>
        </w:rPr>
      </w:pPr>
    </w:p>
    <w:p w:rsidR="0090585F" w:rsidRDefault="0090585F" w:rsidP="0090585F">
      <w:pPr>
        <w:spacing w:line="276" w:lineRule="auto"/>
        <w:rPr>
          <w:rFonts w:ascii="Arial" w:hAnsi="Arial" w:cs="Arial"/>
          <w:b/>
          <w:bCs/>
          <w:sz w:val="20"/>
          <w:szCs w:val="20"/>
          <w:u w:val="single"/>
          <w:lang w:val="en-US"/>
        </w:rPr>
      </w:pPr>
      <w:r w:rsidRPr="00AD5B5E">
        <w:rPr>
          <w:rFonts w:ascii="Arial" w:hAnsi="Arial" w:cs="Arial"/>
          <w:b/>
          <w:bCs/>
          <w:sz w:val="20"/>
          <w:szCs w:val="20"/>
          <w:u w:val="single"/>
          <w:lang w:val="en-US"/>
        </w:rPr>
        <w:t>Definitions</w:t>
      </w:r>
    </w:p>
    <w:p w:rsidR="0090585F" w:rsidRPr="00AD5B5E" w:rsidRDefault="0090585F" w:rsidP="0090585F">
      <w:pPr>
        <w:spacing w:line="276" w:lineRule="auto"/>
        <w:rPr>
          <w:rFonts w:ascii="Arial" w:hAnsi="Arial" w:cs="Arial"/>
          <w:b/>
          <w:bCs/>
          <w:sz w:val="20"/>
          <w:szCs w:val="20"/>
          <w:u w:val="single"/>
          <w:lang w:val="en-US"/>
        </w:rPr>
      </w:pPr>
    </w:p>
    <w:p w:rsidR="0090585F" w:rsidRPr="00AD5B5E" w:rsidRDefault="0090585F" w:rsidP="0090585F">
      <w:pPr>
        <w:spacing w:line="276" w:lineRule="auto"/>
        <w:rPr>
          <w:rFonts w:ascii="Arial" w:hAnsi="Arial" w:cs="Arial"/>
          <w:b/>
          <w:bCs/>
          <w:sz w:val="20"/>
          <w:szCs w:val="20"/>
          <w:lang w:val="en-US"/>
        </w:rPr>
      </w:pPr>
      <w:r w:rsidRPr="00AD5B5E">
        <w:rPr>
          <w:rFonts w:ascii="Arial" w:hAnsi="Arial" w:cs="Arial"/>
          <w:b/>
          <w:bCs/>
          <w:sz w:val="20"/>
          <w:szCs w:val="20"/>
          <w:lang w:val="en-US"/>
        </w:rPr>
        <w:t>Subacute care</w:t>
      </w:r>
      <w:r w:rsidRPr="00AD5B5E">
        <w:rPr>
          <w:rFonts w:ascii="Arial" w:hAnsi="Arial" w:cs="Arial"/>
          <w:sz w:val="20"/>
          <w:szCs w:val="20"/>
          <w:lang w:val="en-US"/>
        </w:rPr>
        <w:t xml:space="preserve"> </w:t>
      </w:r>
    </w:p>
    <w:p w:rsidR="0090585F" w:rsidRDefault="0090585F" w:rsidP="0090585F">
      <w:pPr>
        <w:numPr>
          <w:ilvl w:val="0"/>
          <w:numId w:val="3"/>
        </w:numPr>
        <w:spacing w:line="276" w:lineRule="auto"/>
        <w:rPr>
          <w:rFonts w:ascii="Arial" w:hAnsi="Arial" w:cs="Arial"/>
          <w:sz w:val="20"/>
          <w:szCs w:val="20"/>
          <w:lang w:val="en-US"/>
        </w:rPr>
      </w:pPr>
      <w:r w:rsidRPr="00AD5B5E">
        <w:rPr>
          <w:rFonts w:ascii="Arial" w:hAnsi="Arial" w:cs="Arial"/>
          <w:sz w:val="20"/>
          <w:szCs w:val="20"/>
          <w:lang w:val="en-US"/>
        </w:rPr>
        <w:t xml:space="preserve">Rehabilitation, palliative care, geriatric evaluation and management and psychogeriatric care, as defined in the most recent version </w:t>
      </w:r>
      <w:r w:rsidRPr="00AD5B5E">
        <w:rPr>
          <w:rFonts w:ascii="Arial" w:hAnsi="Arial" w:cs="Arial"/>
          <w:sz w:val="20"/>
          <w:szCs w:val="20"/>
          <w:lang w:val="en-US"/>
        </w:rPr>
        <w:br/>
        <w:t>of the National Health Data Dictionary.</w:t>
      </w:r>
    </w:p>
    <w:p w:rsidR="0090585F" w:rsidRPr="00AD5B5E" w:rsidRDefault="0090585F" w:rsidP="0090585F">
      <w:pPr>
        <w:spacing w:line="276" w:lineRule="auto"/>
        <w:rPr>
          <w:rFonts w:ascii="Arial" w:hAnsi="Arial" w:cs="Arial"/>
          <w:sz w:val="20"/>
          <w:szCs w:val="20"/>
          <w:lang w:val="en-US"/>
        </w:rPr>
      </w:pPr>
    </w:p>
    <w:p w:rsidR="0090585F" w:rsidRPr="00AD5B5E" w:rsidRDefault="0090585F" w:rsidP="0090585F">
      <w:pPr>
        <w:spacing w:line="276" w:lineRule="auto"/>
        <w:rPr>
          <w:rFonts w:ascii="Arial" w:hAnsi="Arial" w:cs="Arial"/>
          <w:b/>
          <w:bCs/>
          <w:sz w:val="20"/>
          <w:szCs w:val="20"/>
          <w:lang w:val="en-US"/>
        </w:rPr>
      </w:pPr>
      <w:r w:rsidRPr="00AD5B5E">
        <w:rPr>
          <w:rFonts w:ascii="Arial" w:hAnsi="Arial" w:cs="Arial"/>
          <w:b/>
          <w:bCs/>
          <w:sz w:val="20"/>
          <w:szCs w:val="20"/>
          <w:lang w:val="en-US"/>
        </w:rPr>
        <w:t>Admitted Care</w:t>
      </w:r>
    </w:p>
    <w:p w:rsidR="0090585F" w:rsidRPr="00AD5B5E" w:rsidRDefault="0090585F" w:rsidP="0090585F">
      <w:pPr>
        <w:numPr>
          <w:ilvl w:val="0"/>
          <w:numId w:val="3"/>
        </w:numPr>
        <w:spacing w:line="276" w:lineRule="auto"/>
        <w:rPr>
          <w:rFonts w:ascii="Arial" w:hAnsi="Arial" w:cs="Arial"/>
          <w:sz w:val="20"/>
          <w:szCs w:val="20"/>
          <w:lang w:val="en-US"/>
        </w:rPr>
      </w:pPr>
      <w:r w:rsidRPr="00AD5B5E">
        <w:rPr>
          <w:rFonts w:ascii="Arial" w:hAnsi="Arial" w:cs="Arial"/>
          <w:sz w:val="20"/>
          <w:szCs w:val="20"/>
          <w:lang w:val="en-US"/>
        </w:rPr>
        <w:t xml:space="preserve">Patient days – the total number of days for all patients who were admitted for an episode of care and who separated during a </w:t>
      </w:r>
      <w:r w:rsidRPr="00AD5B5E">
        <w:rPr>
          <w:rFonts w:ascii="Arial" w:hAnsi="Arial" w:cs="Arial"/>
          <w:sz w:val="20"/>
          <w:szCs w:val="20"/>
          <w:lang w:val="en-US"/>
        </w:rPr>
        <w:br/>
        <w:t>specified reference period (</w:t>
      </w:r>
      <w:proofErr w:type="spellStart"/>
      <w:r w:rsidRPr="00AD5B5E">
        <w:rPr>
          <w:rFonts w:ascii="Arial" w:hAnsi="Arial" w:cs="Arial"/>
          <w:sz w:val="20"/>
          <w:szCs w:val="20"/>
          <w:lang w:val="en-US"/>
        </w:rPr>
        <w:t>METeOR</w:t>
      </w:r>
      <w:proofErr w:type="spellEnd"/>
      <w:r w:rsidRPr="00AD5B5E">
        <w:rPr>
          <w:rFonts w:ascii="Arial" w:hAnsi="Arial" w:cs="Arial"/>
          <w:sz w:val="20"/>
          <w:szCs w:val="20"/>
          <w:lang w:val="en-US"/>
        </w:rPr>
        <w:t xml:space="preserve"> 270045).</w:t>
      </w:r>
    </w:p>
    <w:p w:rsidR="0090585F" w:rsidRDefault="0090585F" w:rsidP="0090585F">
      <w:pPr>
        <w:numPr>
          <w:ilvl w:val="0"/>
          <w:numId w:val="3"/>
        </w:numPr>
        <w:spacing w:line="276" w:lineRule="auto"/>
        <w:rPr>
          <w:rFonts w:ascii="Arial" w:hAnsi="Arial" w:cs="Arial"/>
          <w:sz w:val="20"/>
          <w:szCs w:val="20"/>
          <w:lang w:val="en-US"/>
        </w:rPr>
      </w:pPr>
      <w:r w:rsidRPr="00AD5B5E">
        <w:rPr>
          <w:rFonts w:ascii="Arial" w:hAnsi="Arial" w:cs="Arial"/>
          <w:sz w:val="20"/>
          <w:szCs w:val="20"/>
          <w:lang w:val="en-US"/>
        </w:rPr>
        <w:t xml:space="preserve">Hospital-in-the-home (HITH) – provision of care to hospital admitted patients in their place of residence as a substitute for hospital </w:t>
      </w:r>
      <w:r w:rsidRPr="00AD5B5E">
        <w:rPr>
          <w:rFonts w:ascii="Arial" w:hAnsi="Arial" w:cs="Arial"/>
          <w:sz w:val="20"/>
          <w:szCs w:val="20"/>
          <w:lang w:val="en-US"/>
        </w:rPr>
        <w:br/>
        <w:t>accommodation. Place of residence may be permanent or temporary (</w:t>
      </w:r>
      <w:proofErr w:type="spellStart"/>
      <w:r w:rsidRPr="00AD5B5E">
        <w:rPr>
          <w:rFonts w:ascii="Arial" w:hAnsi="Arial" w:cs="Arial"/>
          <w:sz w:val="20"/>
          <w:szCs w:val="20"/>
          <w:lang w:val="en-US"/>
        </w:rPr>
        <w:t>METeOR</w:t>
      </w:r>
      <w:proofErr w:type="spellEnd"/>
      <w:r w:rsidRPr="00AD5B5E">
        <w:rPr>
          <w:rFonts w:ascii="Arial" w:hAnsi="Arial" w:cs="Arial"/>
          <w:sz w:val="20"/>
          <w:szCs w:val="20"/>
          <w:lang w:val="en-US"/>
        </w:rPr>
        <w:t xml:space="preserve"> 327308).</w:t>
      </w:r>
    </w:p>
    <w:p w:rsidR="0090585F" w:rsidRDefault="0090585F" w:rsidP="0090585F">
      <w:pPr>
        <w:numPr>
          <w:ilvl w:val="0"/>
          <w:numId w:val="3"/>
        </w:numPr>
        <w:spacing w:line="276" w:lineRule="auto"/>
        <w:rPr>
          <w:rFonts w:ascii="Arial" w:hAnsi="Arial" w:cs="Arial"/>
          <w:sz w:val="20"/>
          <w:szCs w:val="20"/>
        </w:rPr>
      </w:pPr>
      <w:r>
        <w:rPr>
          <w:rFonts w:ascii="Arial" w:hAnsi="Arial" w:cs="Arial"/>
          <w:sz w:val="20"/>
          <w:szCs w:val="20"/>
        </w:rPr>
        <w:t xml:space="preserve">Hospital based – admitted subacute care services provided in acute, non-acute and subacute hospitals or same-day establishments </w:t>
      </w:r>
      <w:r>
        <w:rPr>
          <w:rFonts w:ascii="Arial" w:hAnsi="Arial" w:cs="Arial"/>
          <w:sz w:val="20"/>
          <w:szCs w:val="20"/>
        </w:rPr>
        <w:br/>
        <w:t xml:space="preserve">or through Hospital-in-the-home (HITH) or Rehabilitation-in-the-home (RITH) care.  </w:t>
      </w:r>
    </w:p>
    <w:p w:rsidR="0090585F" w:rsidRDefault="0090585F" w:rsidP="0090585F">
      <w:pPr>
        <w:numPr>
          <w:ilvl w:val="0"/>
          <w:numId w:val="3"/>
        </w:numPr>
        <w:spacing w:line="276" w:lineRule="auto"/>
        <w:rPr>
          <w:rFonts w:ascii="Arial" w:hAnsi="Arial" w:cs="Arial"/>
          <w:sz w:val="20"/>
          <w:szCs w:val="20"/>
        </w:rPr>
      </w:pPr>
      <w:r>
        <w:rPr>
          <w:rFonts w:ascii="Arial" w:hAnsi="Arial" w:cs="Arial"/>
          <w:sz w:val="20"/>
          <w:szCs w:val="20"/>
        </w:rPr>
        <w:t xml:space="preserve">Rehabilitation-in-the-home (RITH) – provision of care to hospital admitted patients in their place of residence as a substitute for hospital </w:t>
      </w:r>
      <w:r>
        <w:rPr>
          <w:rFonts w:ascii="Arial" w:hAnsi="Arial" w:cs="Arial"/>
          <w:sz w:val="20"/>
          <w:szCs w:val="20"/>
        </w:rPr>
        <w:br/>
        <w:t>accommodation. Place of residence may be permanent or temporary. Please note that from 1 July 2013, RITH services are classified as non-admitted.</w:t>
      </w:r>
    </w:p>
    <w:p w:rsidR="0090585F" w:rsidRPr="00AD5B5E" w:rsidRDefault="0090585F" w:rsidP="0090585F">
      <w:pPr>
        <w:spacing w:line="276" w:lineRule="auto"/>
        <w:rPr>
          <w:rFonts w:ascii="Arial" w:hAnsi="Arial" w:cs="Arial"/>
          <w:sz w:val="20"/>
          <w:szCs w:val="20"/>
          <w:lang w:val="en-US"/>
        </w:rPr>
      </w:pPr>
    </w:p>
    <w:p w:rsidR="0090585F" w:rsidRPr="00AD5B5E" w:rsidRDefault="0090585F" w:rsidP="0090585F">
      <w:pPr>
        <w:spacing w:line="276" w:lineRule="auto"/>
        <w:rPr>
          <w:rFonts w:ascii="Arial" w:hAnsi="Arial" w:cs="Arial"/>
          <w:b/>
          <w:bCs/>
          <w:sz w:val="20"/>
          <w:szCs w:val="20"/>
          <w:lang w:val="en-US"/>
        </w:rPr>
      </w:pPr>
      <w:r w:rsidRPr="00AD5B5E">
        <w:rPr>
          <w:rFonts w:ascii="Arial" w:hAnsi="Arial" w:cs="Arial"/>
          <w:b/>
          <w:bCs/>
          <w:sz w:val="20"/>
          <w:szCs w:val="20"/>
          <w:lang w:val="en-US"/>
        </w:rPr>
        <w:t>Non-admitted Care</w:t>
      </w:r>
    </w:p>
    <w:p w:rsidR="0090585F" w:rsidRPr="00AD5B5E" w:rsidRDefault="0090585F" w:rsidP="0090585F">
      <w:pPr>
        <w:numPr>
          <w:ilvl w:val="0"/>
          <w:numId w:val="4"/>
        </w:numPr>
        <w:spacing w:line="276" w:lineRule="auto"/>
        <w:rPr>
          <w:rFonts w:ascii="Arial" w:hAnsi="Arial" w:cs="Arial"/>
          <w:sz w:val="20"/>
          <w:szCs w:val="20"/>
          <w:lang w:val="en-US"/>
        </w:rPr>
      </w:pPr>
      <w:r w:rsidRPr="00AD5B5E">
        <w:rPr>
          <w:rFonts w:ascii="Arial" w:hAnsi="Arial" w:cs="Arial"/>
          <w:sz w:val="20"/>
          <w:szCs w:val="20"/>
          <w:lang w:val="en-US"/>
        </w:rPr>
        <w:t>Occasions of service (OOS) – the number of occasions of examination, consultation, treatment or other service provided to a patient (</w:t>
      </w:r>
      <w:proofErr w:type="spellStart"/>
      <w:r w:rsidRPr="00AD5B5E">
        <w:rPr>
          <w:rFonts w:ascii="Arial" w:hAnsi="Arial" w:cs="Arial"/>
          <w:sz w:val="20"/>
          <w:szCs w:val="20"/>
          <w:lang w:val="en-US"/>
        </w:rPr>
        <w:t>METeOR</w:t>
      </w:r>
      <w:proofErr w:type="spellEnd"/>
      <w:r w:rsidRPr="00AD5B5E">
        <w:rPr>
          <w:rFonts w:ascii="Arial" w:hAnsi="Arial" w:cs="Arial"/>
          <w:sz w:val="20"/>
          <w:szCs w:val="20"/>
          <w:lang w:val="en-US"/>
        </w:rPr>
        <w:t xml:space="preserve"> 291061)</w:t>
      </w:r>
    </w:p>
    <w:p w:rsidR="0090585F" w:rsidRPr="00AD5B5E" w:rsidRDefault="0090585F" w:rsidP="0090585F">
      <w:pPr>
        <w:numPr>
          <w:ilvl w:val="0"/>
          <w:numId w:val="4"/>
        </w:numPr>
        <w:spacing w:line="276" w:lineRule="auto"/>
        <w:rPr>
          <w:rFonts w:ascii="Arial" w:hAnsi="Arial" w:cs="Arial"/>
          <w:sz w:val="20"/>
          <w:szCs w:val="20"/>
          <w:lang w:val="en-US"/>
        </w:rPr>
      </w:pPr>
      <w:r w:rsidRPr="00AD5B5E">
        <w:rPr>
          <w:rFonts w:ascii="Arial" w:hAnsi="Arial" w:cs="Arial"/>
          <w:sz w:val="20"/>
          <w:szCs w:val="20"/>
          <w:lang w:val="en-US"/>
        </w:rPr>
        <w:t>Group sessions – care or assistance simultaneously being provided to more than one person (</w:t>
      </w:r>
      <w:proofErr w:type="spellStart"/>
      <w:r w:rsidRPr="00AD5B5E">
        <w:rPr>
          <w:rFonts w:ascii="Arial" w:hAnsi="Arial" w:cs="Arial"/>
          <w:sz w:val="20"/>
          <w:szCs w:val="20"/>
          <w:lang w:val="en-US"/>
        </w:rPr>
        <w:t>METeOR</w:t>
      </w:r>
      <w:proofErr w:type="spellEnd"/>
      <w:r w:rsidRPr="00AD5B5E">
        <w:rPr>
          <w:rFonts w:ascii="Arial" w:hAnsi="Arial" w:cs="Arial"/>
          <w:sz w:val="20"/>
          <w:szCs w:val="20"/>
          <w:lang w:val="en-US"/>
        </w:rPr>
        <w:t xml:space="preserve"> 294406), either as an occasion of service or episode. </w:t>
      </w:r>
    </w:p>
    <w:p w:rsidR="0090585F" w:rsidRPr="00AD5B5E" w:rsidRDefault="0090585F" w:rsidP="0090585F">
      <w:pPr>
        <w:numPr>
          <w:ilvl w:val="0"/>
          <w:numId w:val="4"/>
        </w:numPr>
        <w:spacing w:line="276" w:lineRule="auto"/>
        <w:rPr>
          <w:rFonts w:ascii="Arial" w:hAnsi="Arial" w:cs="Arial"/>
          <w:sz w:val="20"/>
          <w:szCs w:val="20"/>
          <w:lang w:val="en-US"/>
        </w:rPr>
      </w:pPr>
      <w:r w:rsidRPr="00AD5B5E">
        <w:rPr>
          <w:rFonts w:ascii="Arial" w:hAnsi="Arial" w:cs="Arial"/>
          <w:sz w:val="20"/>
          <w:szCs w:val="20"/>
          <w:lang w:val="en-US"/>
        </w:rPr>
        <w:lastRenderedPageBreak/>
        <w:t>Centre based – subacute care services provided in non-admitted settings including hospital outpatient clinics and hospital outreach and hospital-</w:t>
      </w:r>
      <w:proofErr w:type="spellStart"/>
      <w:r w:rsidRPr="00AD5B5E">
        <w:rPr>
          <w:rFonts w:ascii="Arial" w:hAnsi="Arial" w:cs="Arial"/>
          <w:sz w:val="20"/>
          <w:szCs w:val="20"/>
          <w:lang w:val="en-US"/>
        </w:rPr>
        <w:t>auspiced</w:t>
      </w:r>
      <w:proofErr w:type="spellEnd"/>
      <w:r w:rsidRPr="00AD5B5E">
        <w:rPr>
          <w:rFonts w:ascii="Arial" w:hAnsi="Arial" w:cs="Arial"/>
          <w:sz w:val="20"/>
          <w:szCs w:val="20"/>
          <w:lang w:val="en-US"/>
        </w:rPr>
        <w:t xml:space="preserve"> community health facilities. </w:t>
      </w:r>
    </w:p>
    <w:p w:rsidR="0090585F" w:rsidRPr="00AD5B5E" w:rsidRDefault="0090585F" w:rsidP="0090585F">
      <w:pPr>
        <w:numPr>
          <w:ilvl w:val="0"/>
          <w:numId w:val="4"/>
        </w:numPr>
        <w:spacing w:line="276" w:lineRule="auto"/>
        <w:rPr>
          <w:rFonts w:ascii="Arial" w:hAnsi="Arial" w:cs="Arial"/>
          <w:sz w:val="20"/>
          <w:szCs w:val="20"/>
          <w:lang w:val="en-US"/>
        </w:rPr>
      </w:pPr>
      <w:r w:rsidRPr="00AD5B5E">
        <w:rPr>
          <w:rFonts w:ascii="Arial" w:hAnsi="Arial" w:cs="Arial"/>
          <w:sz w:val="20"/>
          <w:szCs w:val="20"/>
          <w:lang w:val="en-US"/>
        </w:rPr>
        <w:t xml:space="preserve">Home based – subacute care services provided to non-admitted patients in their place of residence through a hospital outpatient, </w:t>
      </w:r>
      <w:r w:rsidRPr="00AD5B5E">
        <w:rPr>
          <w:rFonts w:ascii="Arial" w:hAnsi="Arial" w:cs="Arial"/>
          <w:sz w:val="20"/>
          <w:szCs w:val="20"/>
          <w:lang w:val="en-US"/>
        </w:rPr>
        <w:br/>
        <w:t>hospital outreach or hospital-</w:t>
      </w:r>
      <w:proofErr w:type="spellStart"/>
      <w:r w:rsidRPr="00AD5B5E">
        <w:rPr>
          <w:rFonts w:ascii="Arial" w:hAnsi="Arial" w:cs="Arial"/>
          <w:sz w:val="20"/>
          <w:szCs w:val="20"/>
          <w:lang w:val="en-US"/>
        </w:rPr>
        <w:t>auspiced</w:t>
      </w:r>
      <w:proofErr w:type="spellEnd"/>
      <w:r w:rsidRPr="00AD5B5E">
        <w:rPr>
          <w:rFonts w:ascii="Arial" w:hAnsi="Arial" w:cs="Arial"/>
          <w:sz w:val="20"/>
          <w:szCs w:val="20"/>
          <w:lang w:val="en-US"/>
        </w:rPr>
        <w:t xml:space="preserve"> community health program. </w:t>
      </w:r>
    </w:p>
    <w:p w:rsidR="0090585F" w:rsidRDefault="0090585F" w:rsidP="0090585F">
      <w:pPr>
        <w:numPr>
          <w:ilvl w:val="0"/>
          <w:numId w:val="4"/>
        </w:numPr>
        <w:spacing w:line="276" w:lineRule="auto"/>
        <w:rPr>
          <w:rFonts w:ascii="Arial" w:hAnsi="Arial" w:cs="Arial"/>
          <w:sz w:val="20"/>
          <w:szCs w:val="20"/>
          <w:lang w:val="en-US"/>
        </w:rPr>
      </w:pPr>
      <w:r w:rsidRPr="00AD5B5E">
        <w:rPr>
          <w:rFonts w:ascii="Arial" w:hAnsi="Arial" w:cs="Arial"/>
          <w:sz w:val="20"/>
          <w:szCs w:val="20"/>
          <w:lang w:val="en-US"/>
        </w:rPr>
        <w:t>Episode of care - A period of health care with a defined start and end date (</w:t>
      </w:r>
      <w:proofErr w:type="spellStart"/>
      <w:r w:rsidRPr="00AD5B5E">
        <w:rPr>
          <w:rFonts w:ascii="Arial" w:hAnsi="Arial" w:cs="Arial"/>
          <w:sz w:val="20"/>
          <w:szCs w:val="20"/>
          <w:lang w:val="en-US"/>
        </w:rPr>
        <w:t>METeOR</w:t>
      </w:r>
      <w:proofErr w:type="spellEnd"/>
      <w:r w:rsidRPr="00AD5B5E">
        <w:rPr>
          <w:rFonts w:ascii="Arial" w:hAnsi="Arial" w:cs="Arial"/>
          <w:sz w:val="20"/>
          <w:szCs w:val="20"/>
          <w:lang w:val="en-US"/>
        </w:rPr>
        <w:t xml:space="preserve"> 268978). </w:t>
      </w:r>
    </w:p>
    <w:p w:rsidR="0090585F" w:rsidRPr="00AD5B5E" w:rsidRDefault="0090585F" w:rsidP="0090585F">
      <w:pPr>
        <w:spacing w:line="276" w:lineRule="auto"/>
        <w:ind w:left="720"/>
        <w:rPr>
          <w:rFonts w:ascii="Arial" w:hAnsi="Arial" w:cs="Arial"/>
          <w:sz w:val="20"/>
          <w:szCs w:val="20"/>
          <w:lang w:val="en-US"/>
        </w:rPr>
      </w:pPr>
    </w:p>
    <w:p w:rsidR="0090585F" w:rsidRPr="00AD5B5E" w:rsidRDefault="0090585F" w:rsidP="0090585F">
      <w:pPr>
        <w:spacing w:line="276" w:lineRule="auto"/>
        <w:rPr>
          <w:rFonts w:ascii="Arial" w:hAnsi="Arial" w:cs="Arial"/>
          <w:b/>
          <w:bCs/>
          <w:sz w:val="20"/>
          <w:szCs w:val="20"/>
          <w:lang w:val="en-US"/>
        </w:rPr>
      </w:pPr>
      <w:r w:rsidRPr="00AD5B5E">
        <w:rPr>
          <w:rFonts w:ascii="Arial" w:hAnsi="Arial" w:cs="Arial"/>
          <w:b/>
          <w:bCs/>
          <w:sz w:val="20"/>
          <w:szCs w:val="20"/>
          <w:lang w:val="en-US"/>
        </w:rPr>
        <w:t xml:space="preserve">Weighted Bed Day Equivalents (WBE) </w:t>
      </w:r>
    </w:p>
    <w:p w:rsidR="0090585F" w:rsidRDefault="0090585F" w:rsidP="0090585F">
      <w:pPr>
        <w:numPr>
          <w:ilvl w:val="0"/>
          <w:numId w:val="5"/>
        </w:numPr>
        <w:spacing w:line="276" w:lineRule="auto"/>
        <w:rPr>
          <w:rFonts w:ascii="Arial" w:hAnsi="Arial" w:cs="Arial"/>
          <w:sz w:val="20"/>
          <w:szCs w:val="20"/>
          <w:lang w:val="en-US"/>
        </w:rPr>
      </w:pPr>
      <w:r w:rsidRPr="00AD5B5E">
        <w:rPr>
          <w:rFonts w:ascii="Arial" w:hAnsi="Arial" w:cs="Arial"/>
          <w:sz w:val="20"/>
          <w:szCs w:val="20"/>
          <w:lang w:val="en-US"/>
        </w:rPr>
        <w:t>The WBE is the ratio of the admitted bed day cost to the non-admitted count cost.</w:t>
      </w:r>
    </w:p>
    <w:p w:rsidR="0090585F" w:rsidRPr="004A435B" w:rsidRDefault="0090585F" w:rsidP="0090585F">
      <w:pPr>
        <w:spacing w:line="276" w:lineRule="auto"/>
        <w:rPr>
          <w:rFonts w:ascii="Arial" w:hAnsi="Arial" w:cs="Arial"/>
          <w:sz w:val="20"/>
          <w:szCs w:val="20"/>
        </w:rPr>
      </w:pPr>
    </w:p>
    <w:sectPr w:rsidR="0090585F" w:rsidRPr="004A435B" w:rsidSect="008E76CB">
      <w:pgSz w:w="16838" w:h="11906" w:orient="landscape"/>
      <w:pgMar w:top="1560" w:right="1440" w:bottom="156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C8F" w:rsidRDefault="00247C8F" w:rsidP="00E13179">
      <w:r>
        <w:separator/>
      </w:r>
    </w:p>
  </w:endnote>
  <w:endnote w:type="continuationSeparator" w:id="0">
    <w:p w:rsidR="00247C8F" w:rsidRDefault="00247C8F" w:rsidP="00E131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9AF" w:rsidRDefault="00F069AF" w:rsidP="00E13179">
    <w:pPr>
      <w:pStyle w:val="Footer"/>
      <w:pBdr>
        <w:top w:val="thinThickSmallGap" w:sz="24" w:space="1" w:color="622423"/>
      </w:pBdr>
      <w:tabs>
        <w:tab w:val="clear" w:pos="4680"/>
        <w:tab w:val="clear" w:pos="9360"/>
        <w:tab w:val="right" w:pos="13958"/>
      </w:tabs>
      <w:rPr>
        <w:rFonts w:ascii="Cambria" w:hAnsi="Cambria"/>
      </w:rPr>
    </w:pPr>
    <w:r>
      <w:rPr>
        <w:rFonts w:ascii="Cambria" w:hAnsi="Cambria"/>
      </w:rPr>
      <w:t>SAC Website Presentation 301013</w:t>
    </w:r>
    <w:r>
      <w:rPr>
        <w:rFonts w:ascii="Cambria" w:hAnsi="Cambria"/>
      </w:rPr>
      <w:tab/>
    </w:r>
    <w:r>
      <w:rPr>
        <w:rFonts w:ascii="Cambria" w:hAnsi="Cambria"/>
      </w:rPr>
      <w:tab/>
      <w:t xml:space="preserve">Page </w:t>
    </w:r>
    <w:fldSimple w:instr=" PAGE   \* MERGEFORMAT ">
      <w:r w:rsidR="00590555" w:rsidRPr="00590555">
        <w:rPr>
          <w:rFonts w:ascii="Cambria" w:hAnsi="Cambria"/>
          <w:noProof/>
        </w:rPr>
        <w:t>1</w:t>
      </w:r>
    </w:fldSimple>
  </w:p>
  <w:p w:rsidR="00F069AF" w:rsidRDefault="00F069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C8F" w:rsidRDefault="00247C8F" w:rsidP="00E13179">
      <w:r>
        <w:separator/>
      </w:r>
    </w:p>
  </w:footnote>
  <w:footnote w:type="continuationSeparator" w:id="0">
    <w:p w:rsidR="00247C8F" w:rsidRDefault="00247C8F" w:rsidP="00E131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D0845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B7242"/>
    <w:multiLevelType w:val="hybridMultilevel"/>
    <w:tmpl w:val="411E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C4748"/>
    <w:multiLevelType w:val="hybridMultilevel"/>
    <w:tmpl w:val="5072BED4"/>
    <w:lvl w:ilvl="0" w:tplc="04090001">
      <w:start w:val="1"/>
      <w:numFmt w:val="bullet"/>
      <w:lvlText w:val=""/>
      <w:lvlJc w:val="left"/>
      <w:pPr>
        <w:ind w:left="720" w:hanging="360"/>
      </w:pPr>
      <w:rPr>
        <w:rFonts w:ascii="Symbol" w:hAnsi="Symbol" w:hint="default"/>
      </w:rPr>
    </w:lvl>
    <w:lvl w:ilvl="1" w:tplc="6FFC744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955D4"/>
    <w:multiLevelType w:val="hybridMultilevel"/>
    <w:tmpl w:val="E1003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6620B"/>
    <w:multiLevelType w:val="hybridMultilevel"/>
    <w:tmpl w:val="4D181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FA5F40"/>
    <w:multiLevelType w:val="hybridMultilevel"/>
    <w:tmpl w:val="E864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E77220"/>
    <w:multiLevelType w:val="hybridMultilevel"/>
    <w:tmpl w:val="0332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25BA3"/>
    <w:multiLevelType w:val="hybridMultilevel"/>
    <w:tmpl w:val="6B62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F24F96"/>
    <w:multiLevelType w:val="hybridMultilevel"/>
    <w:tmpl w:val="7DA0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C4353F"/>
    <w:multiLevelType w:val="hybridMultilevel"/>
    <w:tmpl w:val="CDFAA0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6CB0149"/>
    <w:multiLevelType w:val="hybridMultilevel"/>
    <w:tmpl w:val="F81E6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7C75B4"/>
    <w:multiLevelType w:val="hybridMultilevel"/>
    <w:tmpl w:val="DFF44ACE"/>
    <w:lvl w:ilvl="0" w:tplc="F184FA64">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1D0D87"/>
    <w:multiLevelType w:val="hybridMultilevel"/>
    <w:tmpl w:val="14B841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A323FF2"/>
    <w:multiLevelType w:val="hybridMultilevel"/>
    <w:tmpl w:val="373C5F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D8D12BC"/>
    <w:multiLevelType w:val="hybridMultilevel"/>
    <w:tmpl w:val="DD34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7E6470"/>
    <w:multiLevelType w:val="hybridMultilevel"/>
    <w:tmpl w:val="1C0E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4C4A20"/>
    <w:multiLevelType w:val="hybridMultilevel"/>
    <w:tmpl w:val="DD1ADD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4"/>
  </w:num>
  <w:num w:numId="3">
    <w:abstractNumId w:val="8"/>
  </w:num>
  <w:num w:numId="4">
    <w:abstractNumId w:val="7"/>
  </w:num>
  <w:num w:numId="5">
    <w:abstractNumId w:val="15"/>
  </w:num>
  <w:num w:numId="6">
    <w:abstractNumId w:val="5"/>
  </w:num>
  <w:num w:numId="7">
    <w:abstractNumId w:val="1"/>
  </w:num>
  <w:num w:numId="8">
    <w:abstractNumId w:val="3"/>
  </w:num>
  <w:num w:numId="9">
    <w:abstractNumId w:val="6"/>
  </w:num>
  <w:num w:numId="10">
    <w:abstractNumId w:val="2"/>
  </w:num>
  <w:num w:numId="11">
    <w:abstractNumId w:val="4"/>
  </w:num>
  <w:num w:numId="12">
    <w:abstractNumId w:val="0"/>
  </w:num>
  <w:num w:numId="13">
    <w:abstractNumId w:val="10"/>
  </w:num>
  <w:num w:numId="14">
    <w:abstractNumId w:val="9"/>
  </w:num>
  <w:num w:numId="15">
    <w:abstractNumId w:val="16"/>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7565BD"/>
    <w:rsid w:val="00020D01"/>
    <w:rsid w:val="000307D9"/>
    <w:rsid w:val="00032AD1"/>
    <w:rsid w:val="0004000C"/>
    <w:rsid w:val="000415E9"/>
    <w:rsid w:val="00051662"/>
    <w:rsid w:val="00055E7E"/>
    <w:rsid w:val="0007140F"/>
    <w:rsid w:val="000829F8"/>
    <w:rsid w:val="000B1871"/>
    <w:rsid w:val="000C5CCA"/>
    <w:rsid w:val="000C6E40"/>
    <w:rsid w:val="000D2A95"/>
    <w:rsid w:val="000E42CE"/>
    <w:rsid w:val="000E48A4"/>
    <w:rsid w:val="0011509F"/>
    <w:rsid w:val="001202B5"/>
    <w:rsid w:val="0014044C"/>
    <w:rsid w:val="00147843"/>
    <w:rsid w:val="00151857"/>
    <w:rsid w:val="0015460C"/>
    <w:rsid w:val="00176776"/>
    <w:rsid w:val="001A2831"/>
    <w:rsid w:val="00232131"/>
    <w:rsid w:val="00247C8F"/>
    <w:rsid w:val="0026401B"/>
    <w:rsid w:val="002651EE"/>
    <w:rsid w:val="002940D8"/>
    <w:rsid w:val="002D17B7"/>
    <w:rsid w:val="002D4D92"/>
    <w:rsid w:val="00303137"/>
    <w:rsid w:val="0033558D"/>
    <w:rsid w:val="0035142E"/>
    <w:rsid w:val="003707A3"/>
    <w:rsid w:val="0037112B"/>
    <w:rsid w:val="00371863"/>
    <w:rsid w:val="003745F6"/>
    <w:rsid w:val="003A3108"/>
    <w:rsid w:val="003B49EF"/>
    <w:rsid w:val="003C41C7"/>
    <w:rsid w:val="00400EED"/>
    <w:rsid w:val="00414765"/>
    <w:rsid w:val="00422578"/>
    <w:rsid w:val="00426A84"/>
    <w:rsid w:val="004350A4"/>
    <w:rsid w:val="00457625"/>
    <w:rsid w:val="004900B8"/>
    <w:rsid w:val="004A0100"/>
    <w:rsid w:val="004A435B"/>
    <w:rsid w:val="004D212E"/>
    <w:rsid w:val="004E31C5"/>
    <w:rsid w:val="00512AE4"/>
    <w:rsid w:val="00557498"/>
    <w:rsid w:val="00565526"/>
    <w:rsid w:val="00590555"/>
    <w:rsid w:val="005D5E9C"/>
    <w:rsid w:val="00615642"/>
    <w:rsid w:val="006204CD"/>
    <w:rsid w:val="00681F39"/>
    <w:rsid w:val="006A457A"/>
    <w:rsid w:val="006D4006"/>
    <w:rsid w:val="006D4217"/>
    <w:rsid w:val="00740869"/>
    <w:rsid w:val="00752747"/>
    <w:rsid w:val="007565BD"/>
    <w:rsid w:val="0078119C"/>
    <w:rsid w:val="00793741"/>
    <w:rsid w:val="007A45BF"/>
    <w:rsid w:val="007E6DCF"/>
    <w:rsid w:val="007F4DAC"/>
    <w:rsid w:val="00811D48"/>
    <w:rsid w:val="00835071"/>
    <w:rsid w:val="008354D1"/>
    <w:rsid w:val="008420C3"/>
    <w:rsid w:val="00852842"/>
    <w:rsid w:val="00861B8A"/>
    <w:rsid w:val="00865C22"/>
    <w:rsid w:val="0088717B"/>
    <w:rsid w:val="00891566"/>
    <w:rsid w:val="00896C70"/>
    <w:rsid w:val="008C183D"/>
    <w:rsid w:val="008E6CD1"/>
    <w:rsid w:val="008E76CB"/>
    <w:rsid w:val="0090585F"/>
    <w:rsid w:val="009103BC"/>
    <w:rsid w:val="009733FA"/>
    <w:rsid w:val="00973CDC"/>
    <w:rsid w:val="009816E0"/>
    <w:rsid w:val="009A2E02"/>
    <w:rsid w:val="00A03F3C"/>
    <w:rsid w:val="00A114F5"/>
    <w:rsid w:val="00A173AA"/>
    <w:rsid w:val="00A345B8"/>
    <w:rsid w:val="00A666BC"/>
    <w:rsid w:val="00A755D3"/>
    <w:rsid w:val="00A843E5"/>
    <w:rsid w:val="00AA096F"/>
    <w:rsid w:val="00AA5F8D"/>
    <w:rsid w:val="00AD5B5E"/>
    <w:rsid w:val="00AD70AD"/>
    <w:rsid w:val="00B02967"/>
    <w:rsid w:val="00B0316C"/>
    <w:rsid w:val="00B06BA6"/>
    <w:rsid w:val="00B97F5B"/>
    <w:rsid w:val="00BA2C0D"/>
    <w:rsid w:val="00BC06F9"/>
    <w:rsid w:val="00BD022F"/>
    <w:rsid w:val="00BF43AB"/>
    <w:rsid w:val="00C23F82"/>
    <w:rsid w:val="00C43C0C"/>
    <w:rsid w:val="00C85175"/>
    <w:rsid w:val="00CB19B2"/>
    <w:rsid w:val="00CC228D"/>
    <w:rsid w:val="00CD719D"/>
    <w:rsid w:val="00CE1998"/>
    <w:rsid w:val="00CE5025"/>
    <w:rsid w:val="00CF16B3"/>
    <w:rsid w:val="00D04C0F"/>
    <w:rsid w:val="00D06F28"/>
    <w:rsid w:val="00D564AC"/>
    <w:rsid w:val="00DE5A15"/>
    <w:rsid w:val="00E02462"/>
    <w:rsid w:val="00E13179"/>
    <w:rsid w:val="00E355A2"/>
    <w:rsid w:val="00E75D1A"/>
    <w:rsid w:val="00EA3A9C"/>
    <w:rsid w:val="00ED512E"/>
    <w:rsid w:val="00EE72F2"/>
    <w:rsid w:val="00EF2E8B"/>
    <w:rsid w:val="00F02443"/>
    <w:rsid w:val="00F04625"/>
    <w:rsid w:val="00F069AF"/>
    <w:rsid w:val="00F1094F"/>
    <w:rsid w:val="00F2079B"/>
    <w:rsid w:val="00F21B5F"/>
    <w:rsid w:val="00F42BB0"/>
    <w:rsid w:val="00F66348"/>
    <w:rsid w:val="00F95C95"/>
    <w:rsid w:val="00FA7994"/>
    <w:rsid w:val="00FA7995"/>
    <w:rsid w:val="00FE086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6B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5BD"/>
    <w:rPr>
      <w:rFonts w:ascii="Tahoma" w:hAnsi="Tahoma"/>
      <w:sz w:val="16"/>
      <w:szCs w:val="16"/>
      <w:lang/>
    </w:rPr>
  </w:style>
  <w:style w:type="character" w:customStyle="1" w:styleId="BalloonTextChar">
    <w:name w:val="Balloon Text Char"/>
    <w:link w:val="BalloonText"/>
    <w:uiPriority w:val="99"/>
    <w:semiHidden/>
    <w:rsid w:val="007565BD"/>
    <w:rPr>
      <w:rFonts w:ascii="Tahoma" w:hAnsi="Tahoma" w:cs="Tahoma"/>
      <w:sz w:val="16"/>
      <w:szCs w:val="16"/>
      <w:lang w:val="en-AU"/>
    </w:rPr>
  </w:style>
  <w:style w:type="paragraph" w:customStyle="1" w:styleId="NoSpacing">
    <w:name w:val="No Spacing"/>
    <w:uiPriority w:val="1"/>
    <w:qFormat/>
    <w:rsid w:val="003745F6"/>
    <w:rPr>
      <w:sz w:val="24"/>
      <w:szCs w:val="24"/>
      <w:lang w:eastAsia="en-US"/>
    </w:rPr>
  </w:style>
  <w:style w:type="paragraph" w:styleId="Header">
    <w:name w:val="header"/>
    <w:basedOn w:val="Normal"/>
    <w:link w:val="HeaderChar"/>
    <w:uiPriority w:val="99"/>
    <w:semiHidden/>
    <w:unhideWhenUsed/>
    <w:rsid w:val="00E13179"/>
    <w:pPr>
      <w:tabs>
        <w:tab w:val="center" w:pos="4680"/>
        <w:tab w:val="right" w:pos="9360"/>
      </w:tabs>
    </w:pPr>
    <w:rPr>
      <w:lang/>
    </w:rPr>
  </w:style>
  <w:style w:type="character" w:customStyle="1" w:styleId="HeaderChar">
    <w:name w:val="Header Char"/>
    <w:link w:val="Header"/>
    <w:uiPriority w:val="99"/>
    <w:semiHidden/>
    <w:rsid w:val="00E13179"/>
    <w:rPr>
      <w:sz w:val="24"/>
      <w:szCs w:val="24"/>
      <w:lang w:val="en-AU"/>
    </w:rPr>
  </w:style>
  <w:style w:type="paragraph" w:styleId="Footer">
    <w:name w:val="footer"/>
    <w:basedOn w:val="Normal"/>
    <w:link w:val="FooterChar"/>
    <w:uiPriority w:val="99"/>
    <w:unhideWhenUsed/>
    <w:rsid w:val="00E13179"/>
    <w:pPr>
      <w:tabs>
        <w:tab w:val="center" w:pos="4680"/>
        <w:tab w:val="right" w:pos="9360"/>
      </w:tabs>
    </w:pPr>
    <w:rPr>
      <w:lang/>
    </w:rPr>
  </w:style>
  <w:style w:type="character" w:customStyle="1" w:styleId="FooterChar">
    <w:name w:val="Footer Char"/>
    <w:link w:val="Footer"/>
    <w:uiPriority w:val="99"/>
    <w:rsid w:val="00E13179"/>
    <w:rPr>
      <w:sz w:val="24"/>
      <w:szCs w:val="24"/>
      <w:lang w:val="en-AU"/>
    </w:rPr>
  </w:style>
  <w:style w:type="paragraph" w:styleId="ListParagraph">
    <w:name w:val="List Paragraph"/>
    <w:basedOn w:val="Normal"/>
    <w:uiPriority w:val="34"/>
    <w:qFormat/>
    <w:rsid w:val="008E76CB"/>
    <w:pPr>
      <w:tabs>
        <w:tab w:val="left" w:pos="3160"/>
      </w:tabs>
      <w:spacing w:line="360" w:lineRule="auto"/>
      <w:ind w:left="720"/>
      <w:contextualSpacing/>
      <w:jc w:val="both"/>
    </w:pPr>
    <w:rPr>
      <w:rFonts w:ascii="Arial Unicode MS" w:eastAsia="Arial Unicode MS" w:hAnsi="Arial Unicode MS" w:cs="Arial Unicode MS"/>
      <w:lang w:eastAsia="en-AU"/>
    </w:rPr>
  </w:style>
  <w:style w:type="table" w:styleId="TableGrid">
    <w:name w:val="Table Grid"/>
    <w:basedOn w:val="TableNormal"/>
    <w:uiPriority w:val="59"/>
    <w:rsid w:val="008E76CB"/>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3326143">
      <w:bodyDiv w:val="1"/>
      <w:marLeft w:val="0"/>
      <w:marRight w:val="0"/>
      <w:marTop w:val="0"/>
      <w:marBottom w:val="0"/>
      <w:divBdr>
        <w:top w:val="none" w:sz="0" w:space="0" w:color="auto"/>
        <w:left w:val="none" w:sz="0" w:space="0" w:color="auto"/>
        <w:bottom w:val="none" w:sz="0" w:space="0" w:color="auto"/>
        <w:right w:val="none" w:sz="0" w:space="0" w:color="auto"/>
      </w:divBdr>
    </w:div>
    <w:div w:id="1381243066">
      <w:bodyDiv w:val="1"/>
      <w:marLeft w:val="0"/>
      <w:marRight w:val="0"/>
      <w:marTop w:val="0"/>
      <w:marBottom w:val="0"/>
      <w:divBdr>
        <w:top w:val="none" w:sz="0" w:space="0" w:color="auto"/>
        <w:left w:val="none" w:sz="0" w:space="0" w:color="auto"/>
        <w:bottom w:val="none" w:sz="0" w:space="0" w:color="auto"/>
        <w:right w:val="none" w:sz="0" w:space="0" w:color="auto"/>
      </w:divBdr>
    </w:div>
    <w:div w:id="1843006757">
      <w:bodyDiv w:val="1"/>
      <w:marLeft w:val="0"/>
      <w:marRight w:val="0"/>
      <w:marTop w:val="0"/>
      <w:marBottom w:val="0"/>
      <w:divBdr>
        <w:top w:val="none" w:sz="0" w:space="0" w:color="auto"/>
        <w:left w:val="none" w:sz="0" w:space="0" w:color="auto"/>
        <w:bottom w:val="none" w:sz="0" w:space="0" w:color="auto"/>
        <w:right w:val="none" w:sz="0" w:space="0" w:color="auto"/>
      </w:divBdr>
    </w:div>
    <w:div w:id="213208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98A87-22B9-497B-80A5-94206956C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4180</Words>
  <Characters>23827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27952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Chantal Orgeas</dc:creator>
  <cp:keywords/>
  <dc:description/>
  <cp:lastModifiedBy>he84993</cp:lastModifiedBy>
  <cp:revision>9</cp:revision>
  <cp:lastPrinted>2013-11-11T06:58:00Z</cp:lastPrinted>
  <dcterms:created xsi:type="dcterms:W3CDTF">2013-12-04T03:34:00Z</dcterms:created>
  <dcterms:modified xsi:type="dcterms:W3CDTF">2013-12-04T03:50:00Z</dcterms:modified>
</cp:coreProperties>
</file>