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5FB62" w14:textId="77777777" w:rsidR="00DC4324" w:rsidRDefault="00DC4324" w:rsidP="008B5DD3"/>
    <w:tbl>
      <w:tblPr>
        <w:tblW w:w="0" w:type="auto"/>
        <w:jc w:val="center"/>
        <w:tblLayout w:type="fixed"/>
        <w:tblLook w:val="04A0" w:firstRow="1" w:lastRow="0" w:firstColumn="1" w:lastColumn="0" w:noHBand="0" w:noVBand="1"/>
      </w:tblPr>
      <w:tblGrid>
        <w:gridCol w:w="8253"/>
      </w:tblGrid>
      <w:tr w:rsidR="00DC4324" w14:paraId="4C23C22A" w14:textId="77777777" w:rsidTr="00DC4324">
        <w:trPr>
          <w:jc w:val="center"/>
        </w:trPr>
        <w:tc>
          <w:tcPr>
            <w:tcW w:w="8253" w:type="dxa"/>
            <w:hideMark/>
          </w:tcPr>
          <w:p w14:paraId="6109B2F8" w14:textId="77777777" w:rsidR="00DC4324" w:rsidRDefault="00DC4324" w:rsidP="00562D4A">
            <w:pPr>
              <w:autoSpaceDE w:val="0"/>
              <w:autoSpaceDN w:val="0"/>
              <w:adjustRightInd w:val="0"/>
              <w:rPr>
                <w:sz w:val="20"/>
                <w:szCs w:val="20"/>
              </w:rPr>
            </w:pPr>
          </w:p>
        </w:tc>
      </w:tr>
      <w:tr w:rsidR="00DC4324" w14:paraId="39AEDE4A" w14:textId="77777777" w:rsidTr="00DC4324">
        <w:trPr>
          <w:jc w:val="center"/>
        </w:trPr>
        <w:tc>
          <w:tcPr>
            <w:tcW w:w="8253" w:type="dxa"/>
            <w:tcBorders>
              <w:bottom w:val="dashed" w:sz="4" w:space="0" w:color="A6A6A6" w:themeColor="background1" w:themeShade="A6"/>
            </w:tcBorders>
          </w:tcPr>
          <w:p w14:paraId="12DC9895" w14:textId="77777777" w:rsidR="002C39CF" w:rsidRDefault="002C39CF" w:rsidP="00562D4A">
            <w:pPr>
              <w:autoSpaceDE w:val="0"/>
              <w:autoSpaceDN w:val="0"/>
              <w:adjustRightInd w:val="0"/>
              <w:spacing w:after="240"/>
              <w:rPr>
                <w:rFonts w:eastAsia="Calibri" w:cs="Times New Roman"/>
                <w:szCs w:val="22"/>
              </w:rPr>
            </w:pPr>
            <w:r>
              <w:rPr>
                <w:noProof/>
                <w:sz w:val="20"/>
                <w:szCs w:val="20"/>
                <w:lang w:eastAsia="en-AU"/>
              </w:rPr>
              <w:drawing>
                <wp:inline distT="0" distB="0" distL="0" distR="0" wp14:anchorId="351FA963" wp14:editId="1AB20C0A">
                  <wp:extent cx="2924175" cy="542925"/>
                  <wp:effectExtent l="0" t="0" r="9525" b="9525"/>
                  <wp:docPr id="4" name="Picture 4" descr="http://intranet.health.wa.gov.au/Communications/template/logos/department_of_health_lon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health.wa.gov.au/Communications/template/logos/department_of_health_long_colour.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924175" cy="542925"/>
                          </a:xfrm>
                          <a:prstGeom prst="rect">
                            <a:avLst/>
                          </a:prstGeom>
                          <a:noFill/>
                          <a:ln>
                            <a:noFill/>
                          </a:ln>
                        </pic:spPr>
                      </pic:pic>
                    </a:graphicData>
                  </a:graphic>
                </wp:inline>
              </w:drawing>
            </w:r>
          </w:p>
          <w:p w14:paraId="33D63F02" w14:textId="77777777" w:rsidR="00DC4324" w:rsidRPr="002C39CF" w:rsidRDefault="00DC4324" w:rsidP="00562D4A">
            <w:pPr>
              <w:autoSpaceDE w:val="0"/>
              <w:autoSpaceDN w:val="0"/>
              <w:adjustRightInd w:val="0"/>
              <w:spacing w:after="240"/>
              <w:rPr>
                <w:rFonts w:eastAsia="Calibri" w:cs="Times New Roman"/>
                <w:sz w:val="22"/>
                <w:szCs w:val="22"/>
              </w:rPr>
            </w:pPr>
            <w:r w:rsidRPr="002C39CF">
              <w:rPr>
                <w:rFonts w:eastAsia="Calibri" w:cs="Times New Roman"/>
                <w:sz w:val="22"/>
                <w:szCs w:val="22"/>
              </w:rPr>
              <w:t>Dear Disability Health Network</w:t>
            </w:r>
            <w:r w:rsidR="00700A79">
              <w:rPr>
                <w:rFonts w:eastAsia="Calibri" w:cs="Times New Roman"/>
                <w:sz w:val="22"/>
                <w:szCs w:val="22"/>
              </w:rPr>
              <w:t xml:space="preserve"> member</w:t>
            </w:r>
            <w:r w:rsidRPr="002C39CF">
              <w:rPr>
                <w:rFonts w:eastAsia="Calibri" w:cs="Times New Roman"/>
                <w:sz w:val="22"/>
                <w:szCs w:val="22"/>
              </w:rPr>
              <w:t>,</w:t>
            </w:r>
            <w:bookmarkStart w:id="0" w:name="_GoBack"/>
            <w:bookmarkEnd w:id="0"/>
          </w:p>
          <w:p w14:paraId="3D3BF004" w14:textId="3118914B" w:rsidR="00E80DA4" w:rsidRPr="002C39CF" w:rsidRDefault="00DC4324" w:rsidP="00562D4A">
            <w:pPr>
              <w:autoSpaceDE w:val="0"/>
              <w:autoSpaceDN w:val="0"/>
              <w:adjustRightInd w:val="0"/>
              <w:spacing w:after="240"/>
              <w:rPr>
                <w:rFonts w:eastAsia="Calibri" w:cs="Times New Roman"/>
                <w:sz w:val="22"/>
                <w:szCs w:val="22"/>
              </w:rPr>
            </w:pPr>
            <w:r w:rsidRPr="002C39CF">
              <w:rPr>
                <w:rFonts w:eastAsia="Calibri" w:cs="Times New Roman"/>
                <w:sz w:val="22"/>
                <w:szCs w:val="22"/>
              </w:rPr>
              <w:t xml:space="preserve">Please see below </w:t>
            </w:r>
            <w:r w:rsidR="00612D75">
              <w:rPr>
                <w:rFonts w:eastAsia="Calibri" w:cs="Times New Roman"/>
                <w:sz w:val="22"/>
                <w:szCs w:val="22"/>
              </w:rPr>
              <w:t xml:space="preserve">the Disability Health Network (DHN) Executive Advisory Group (EAG) </w:t>
            </w:r>
            <w:r w:rsidR="00970F96">
              <w:rPr>
                <w:rFonts w:eastAsia="Calibri" w:cs="Times New Roman"/>
                <w:sz w:val="22"/>
                <w:szCs w:val="22"/>
              </w:rPr>
              <w:t>March 2019</w:t>
            </w:r>
            <w:r w:rsidR="004A3C19">
              <w:rPr>
                <w:rFonts w:eastAsia="Calibri" w:cs="Times New Roman"/>
                <w:sz w:val="22"/>
                <w:szCs w:val="22"/>
              </w:rPr>
              <w:t xml:space="preserve"> </w:t>
            </w:r>
            <w:r w:rsidR="00700A79">
              <w:rPr>
                <w:rFonts w:eastAsia="Calibri" w:cs="Times New Roman"/>
                <w:sz w:val="22"/>
                <w:szCs w:val="22"/>
              </w:rPr>
              <w:t>news update</w:t>
            </w:r>
            <w:r w:rsidR="00E80DA4" w:rsidRPr="002C39CF">
              <w:rPr>
                <w:rFonts w:eastAsia="Calibri" w:cs="Times New Roman"/>
                <w:sz w:val="22"/>
                <w:szCs w:val="22"/>
              </w:rPr>
              <w:t xml:space="preserve"> for distribution to your networks.</w:t>
            </w:r>
          </w:p>
          <w:p w14:paraId="3F739D73" w14:textId="62F7DCE0" w:rsidR="00E80DA4" w:rsidRPr="002C39CF" w:rsidRDefault="00E80DA4" w:rsidP="00562D4A">
            <w:pPr>
              <w:autoSpaceDE w:val="0"/>
              <w:autoSpaceDN w:val="0"/>
              <w:adjustRightInd w:val="0"/>
              <w:spacing w:after="240"/>
              <w:rPr>
                <w:rFonts w:eastAsia="Calibri" w:cs="Times New Roman"/>
                <w:sz w:val="22"/>
                <w:szCs w:val="22"/>
              </w:rPr>
            </w:pPr>
            <w:r w:rsidRPr="002C39CF">
              <w:rPr>
                <w:rFonts w:eastAsia="Calibri" w:cs="Times New Roman"/>
                <w:sz w:val="22"/>
                <w:szCs w:val="22"/>
              </w:rPr>
              <w:t xml:space="preserve">This is an opportunity for you to share the work of the </w:t>
            </w:r>
            <w:r w:rsidR="00D22AEC">
              <w:rPr>
                <w:rFonts w:eastAsia="Calibri" w:cs="Times New Roman"/>
                <w:sz w:val="22"/>
                <w:szCs w:val="22"/>
              </w:rPr>
              <w:t>DHN</w:t>
            </w:r>
            <w:r w:rsidRPr="002C39CF">
              <w:rPr>
                <w:rFonts w:eastAsia="Calibri" w:cs="Times New Roman"/>
                <w:sz w:val="22"/>
                <w:szCs w:val="22"/>
              </w:rPr>
              <w:t xml:space="preserve"> and to seek input from your networks to promote engagement activities to improve the health care of people with disability.</w:t>
            </w:r>
          </w:p>
          <w:p w14:paraId="516C1001" w14:textId="77777777" w:rsidR="00DC4324" w:rsidRDefault="00DC4324" w:rsidP="00DC4324">
            <w:pPr>
              <w:autoSpaceDE w:val="0"/>
              <w:autoSpaceDN w:val="0"/>
              <w:adjustRightInd w:val="0"/>
              <w:spacing w:after="360"/>
              <w:rPr>
                <w:sz w:val="20"/>
                <w:szCs w:val="20"/>
              </w:rPr>
            </w:pPr>
            <w:r w:rsidRPr="002C39CF">
              <w:rPr>
                <w:rFonts w:eastAsia="Calibri" w:cs="Times New Roman"/>
                <w:sz w:val="22"/>
                <w:szCs w:val="22"/>
              </w:rPr>
              <w:t>Kind regards,</w:t>
            </w:r>
            <w:r w:rsidRPr="002C39CF">
              <w:rPr>
                <w:rFonts w:eastAsia="Calibri" w:cs="Times New Roman"/>
                <w:sz w:val="22"/>
                <w:szCs w:val="22"/>
              </w:rPr>
              <w:br/>
              <w:t>Disability Health Network</w:t>
            </w:r>
          </w:p>
        </w:tc>
      </w:tr>
      <w:tr w:rsidR="00DC4324" w14:paraId="064E2D27" w14:textId="77777777" w:rsidTr="00DC4324">
        <w:trPr>
          <w:jc w:val="center"/>
        </w:trPr>
        <w:tc>
          <w:tcPr>
            <w:tcW w:w="8253" w:type="dxa"/>
            <w:tcBorders>
              <w:top w:val="dashed" w:sz="4" w:space="0" w:color="A6A6A6" w:themeColor="background1" w:themeShade="A6"/>
            </w:tcBorders>
          </w:tcPr>
          <w:p w14:paraId="04929441" w14:textId="77777777" w:rsidR="00DC4324" w:rsidRPr="00E80DA4" w:rsidRDefault="00DC4324" w:rsidP="00E80DA4">
            <w:pPr>
              <w:pStyle w:val="Heading1"/>
              <w:spacing w:before="240" w:after="240"/>
              <w:rPr>
                <w:rFonts w:cs="Arial"/>
                <w:sz w:val="27"/>
                <w:szCs w:val="27"/>
              </w:rPr>
            </w:pPr>
            <w:r>
              <w:rPr>
                <w:rFonts w:cs="Arial"/>
                <w:sz w:val="27"/>
                <w:szCs w:val="27"/>
              </w:rPr>
              <w:t xml:space="preserve">Disability </w:t>
            </w:r>
            <w:r w:rsidR="00E80DA4">
              <w:rPr>
                <w:rFonts w:cs="Arial"/>
                <w:sz w:val="27"/>
                <w:szCs w:val="27"/>
              </w:rPr>
              <w:t xml:space="preserve">Health Network </w:t>
            </w:r>
            <w:r w:rsidR="007C1003">
              <w:rPr>
                <w:rFonts w:cs="Arial"/>
                <w:sz w:val="27"/>
                <w:szCs w:val="27"/>
              </w:rPr>
              <w:t xml:space="preserve">EAG </w:t>
            </w:r>
            <w:r w:rsidR="00E80DA4">
              <w:rPr>
                <w:rFonts w:cs="Arial"/>
                <w:sz w:val="27"/>
                <w:szCs w:val="27"/>
              </w:rPr>
              <w:t>Communique</w:t>
            </w:r>
          </w:p>
        </w:tc>
      </w:tr>
      <w:tr w:rsidR="00DC4324" w:rsidRPr="00DC4324" w14:paraId="6297AE67" w14:textId="77777777" w:rsidTr="00DC4324">
        <w:trPr>
          <w:jc w:val="center"/>
        </w:trPr>
        <w:tc>
          <w:tcPr>
            <w:tcW w:w="8253" w:type="dxa"/>
          </w:tcPr>
          <w:p w14:paraId="0026D2BD" w14:textId="777B531C" w:rsidR="00612D75" w:rsidRDefault="00612D75" w:rsidP="00612D75">
            <w:pPr>
              <w:spacing w:before="120" w:after="120" w:line="276" w:lineRule="auto"/>
            </w:pPr>
            <w:r>
              <w:t xml:space="preserve">The DHN EAG met for the </w:t>
            </w:r>
            <w:r w:rsidR="00970F96">
              <w:t>first</w:t>
            </w:r>
            <w:r w:rsidR="00767FE4">
              <w:t xml:space="preserve"> </w:t>
            </w:r>
            <w:r>
              <w:t xml:space="preserve">time this </w:t>
            </w:r>
            <w:r w:rsidR="00ED3B9D">
              <w:t xml:space="preserve">year on Wednesday </w:t>
            </w:r>
            <w:r w:rsidR="00174863">
              <w:t>2</w:t>
            </w:r>
            <w:r w:rsidR="00970F96">
              <w:t>0 March 2019</w:t>
            </w:r>
            <w:r w:rsidR="00ED3B9D">
              <w:t xml:space="preserve"> at </w:t>
            </w:r>
            <w:r w:rsidR="00970F96">
              <w:t>the Department of Health, Royal Street, East Perth</w:t>
            </w:r>
            <w:r>
              <w:t>.</w:t>
            </w:r>
          </w:p>
          <w:p w14:paraId="6C6F5E85" w14:textId="77777777" w:rsidR="00612D75" w:rsidRDefault="00612D75" w:rsidP="00612D75">
            <w:pPr>
              <w:spacing w:before="120" w:after="120" w:line="276" w:lineRule="auto"/>
            </w:pPr>
            <w:r w:rsidRPr="002C1D1C">
              <w:t>The principal goal of the DHN EAG is to support the Network to guide improvement in health outcomes for people with disability across Western Australia.</w:t>
            </w:r>
          </w:p>
          <w:p w14:paraId="1884C22D" w14:textId="77777777" w:rsidR="0077447F" w:rsidRDefault="0077447F" w:rsidP="0077447F">
            <w:r>
              <w:t>Two new members were welcomed to the EAG:</w:t>
            </w:r>
          </w:p>
          <w:p w14:paraId="58D448A8" w14:textId="77777777" w:rsidR="0077447F" w:rsidRDefault="00970F96" w:rsidP="0077447F">
            <w:pPr>
              <w:pStyle w:val="ListParagraph"/>
              <w:numPr>
                <w:ilvl w:val="0"/>
                <w:numId w:val="23"/>
              </w:numPr>
            </w:pPr>
            <w:r>
              <w:t>Tim Fettis</w:t>
            </w:r>
            <w:r w:rsidR="00ED3B9D">
              <w:t xml:space="preserve"> from the </w:t>
            </w:r>
            <w:r>
              <w:t xml:space="preserve">National Disability Insurance Agency (NDIA) </w:t>
            </w:r>
          </w:p>
          <w:p w14:paraId="311B2E77" w14:textId="7A380C8E" w:rsidR="00D22AEC" w:rsidRDefault="00970F96" w:rsidP="0077447F">
            <w:pPr>
              <w:pStyle w:val="ListParagraph"/>
              <w:numPr>
                <w:ilvl w:val="0"/>
                <w:numId w:val="23"/>
              </w:numPr>
            </w:pPr>
            <w:r>
              <w:t>Dr Robina Redknap, Chief Nursing and Midwifery Officer, Department of Health</w:t>
            </w:r>
          </w:p>
          <w:p w14:paraId="5E127BAC" w14:textId="061F5AF1" w:rsidR="00547B4D" w:rsidRPr="00547B4D" w:rsidRDefault="00547B4D" w:rsidP="00D22AEC">
            <w:pPr>
              <w:spacing w:before="120" w:after="120"/>
              <w:rPr>
                <w:b/>
              </w:rPr>
            </w:pPr>
            <w:r w:rsidRPr="00547B4D">
              <w:rPr>
                <w:b/>
              </w:rPr>
              <w:t>Guest Presenter</w:t>
            </w:r>
          </w:p>
          <w:p w14:paraId="62DC018E" w14:textId="6CF59F9F" w:rsidR="00970F96" w:rsidRDefault="00970F96" w:rsidP="00D22AEC">
            <w:pPr>
              <w:spacing w:before="120" w:after="120"/>
            </w:pPr>
            <w:r>
              <w:t>Samantha Jenkinson, Executive Director, People with Disabilities WA (</w:t>
            </w:r>
            <w:proofErr w:type="spellStart"/>
            <w:r>
              <w:t>PWdWA</w:t>
            </w:r>
            <w:proofErr w:type="spellEnd"/>
            <w:r>
              <w:t xml:space="preserve">) was invited </w:t>
            </w:r>
            <w:r w:rsidR="00DD7FB4">
              <w:t>to share</w:t>
            </w:r>
            <w:r>
              <w:t xml:space="preserve"> the </w:t>
            </w:r>
            <w:proofErr w:type="spellStart"/>
            <w:r>
              <w:t>PWdWA</w:t>
            </w:r>
            <w:proofErr w:type="spellEnd"/>
            <w:r>
              <w:t xml:space="preserve"> </w:t>
            </w:r>
            <w:hyperlink r:id="rId11" w:history="1">
              <w:r w:rsidRPr="00970F96">
                <w:rPr>
                  <w:rStyle w:val="Hyperlink"/>
                </w:rPr>
                <w:t>Co-Design resource.</w:t>
              </w:r>
            </w:hyperlink>
            <w:r>
              <w:t xml:space="preserve">  </w:t>
            </w:r>
            <w:r w:rsidRPr="00970F96">
              <w:t>Samantha stressed the difference betw</w:t>
            </w:r>
            <w:r>
              <w:t>een Co-Design and consultation</w:t>
            </w:r>
            <w:r w:rsidR="00035A7C">
              <w:t xml:space="preserve"> is that</w:t>
            </w:r>
            <w:r w:rsidRPr="00970F96">
              <w:t xml:space="preserve"> Co-Design involves people with disabilities at all stages of the process.  They are key people, heavily involved in all stages from start to finish</w:t>
            </w:r>
            <w:r w:rsidR="00A30282">
              <w:t>, w</w:t>
            </w:r>
            <w:r w:rsidRPr="00970F96">
              <w:t>hereas, consultation tends to involve feedback only.</w:t>
            </w:r>
          </w:p>
          <w:p w14:paraId="4E4225C1" w14:textId="77777777" w:rsidR="00547B4D" w:rsidRPr="00D22AEC" w:rsidRDefault="00547B4D" w:rsidP="00547B4D">
            <w:pPr>
              <w:pStyle w:val="Heading2"/>
              <w:rPr>
                <w:color w:val="auto"/>
                <w:sz w:val="24"/>
                <w:szCs w:val="24"/>
              </w:rPr>
            </w:pPr>
            <w:r w:rsidRPr="00D22AEC">
              <w:rPr>
                <w:color w:val="auto"/>
                <w:sz w:val="24"/>
                <w:szCs w:val="24"/>
              </w:rPr>
              <w:t>DHN Priorities for 2019</w:t>
            </w:r>
          </w:p>
          <w:p w14:paraId="54893918" w14:textId="5121D4B1" w:rsidR="00547B4D" w:rsidRDefault="0085415C" w:rsidP="00970F96">
            <w:pPr>
              <w:spacing w:before="120" w:after="120"/>
            </w:pPr>
            <w:r>
              <w:rPr>
                <w:rFonts w:eastAsia="Calibri" w:cs="Times New Roman"/>
                <w:szCs w:val="22"/>
              </w:rPr>
              <w:t>In October 2018, t</w:t>
            </w:r>
            <w:r w:rsidR="00547B4D">
              <w:rPr>
                <w:rFonts w:eastAsia="Calibri" w:cs="Times New Roman"/>
                <w:szCs w:val="22"/>
              </w:rPr>
              <w:t xml:space="preserve">he EAG participated in a facilitated workshop to develop the </w:t>
            </w:r>
            <w:hyperlink r:id="rId12" w:history="1">
              <w:r w:rsidR="00547B4D" w:rsidRPr="00547B4D">
                <w:rPr>
                  <w:rStyle w:val="Hyperlink"/>
                  <w:rFonts w:eastAsia="Calibri" w:cs="Times New Roman"/>
                  <w:szCs w:val="22"/>
                </w:rPr>
                <w:t>network priorities</w:t>
              </w:r>
            </w:hyperlink>
            <w:r w:rsidR="00547B4D">
              <w:rPr>
                <w:rFonts w:eastAsia="Calibri" w:cs="Times New Roman"/>
                <w:szCs w:val="22"/>
              </w:rPr>
              <w:t xml:space="preserve"> for 2019.  </w:t>
            </w:r>
          </w:p>
          <w:p w14:paraId="2A62325A" w14:textId="0A0E4F9C" w:rsidR="00547B4D" w:rsidRPr="00547B4D" w:rsidRDefault="00547B4D" w:rsidP="00547B4D">
            <w:r>
              <w:t>Three priority areas were identified and nominations sought to form working groups to progress actions developed as part of the workshop plan:</w:t>
            </w:r>
          </w:p>
          <w:p w14:paraId="69343B6A" w14:textId="77777777" w:rsidR="00547B4D" w:rsidRDefault="00547B4D" w:rsidP="00DD7FB4">
            <w:pPr>
              <w:pStyle w:val="ListParagraph"/>
              <w:numPr>
                <w:ilvl w:val="0"/>
                <w:numId w:val="16"/>
              </w:numPr>
              <w:spacing w:before="120" w:after="120" w:line="276" w:lineRule="auto"/>
              <w:ind w:left="720"/>
            </w:pPr>
            <w:r w:rsidRPr="003C647A">
              <w:rPr>
                <w:u w:val="single"/>
              </w:rPr>
              <w:t>Information Access and Exchange</w:t>
            </w:r>
            <w:r w:rsidRPr="00547B4D">
              <w:t xml:space="preserve"> – Working Group 1</w:t>
            </w:r>
          </w:p>
          <w:p w14:paraId="727E8029" w14:textId="25487726" w:rsidR="003C647A" w:rsidRDefault="003C647A" w:rsidP="00DD7FB4">
            <w:pPr>
              <w:pStyle w:val="ListParagraph"/>
              <w:spacing w:before="120" w:after="120" w:line="276" w:lineRule="auto"/>
            </w:pPr>
            <w:r>
              <w:t>(</w:t>
            </w:r>
            <w:r w:rsidR="00BE38E6">
              <w:t>FP hosted the initial</w:t>
            </w:r>
            <w:r>
              <w:t xml:space="preserve"> working group</w:t>
            </w:r>
            <w:r w:rsidR="00BE38E6">
              <w:t xml:space="preserve"> meeting</w:t>
            </w:r>
            <w:r>
              <w:t xml:space="preserve"> </w:t>
            </w:r>
            <w:r w:rsidR="00BE38E6">
              <w:t>on</w:t>
            </w:r>
            <w:r>
              <w:t xml:space="preserve"> 26 March 2019)</w:t>
            </w:r>
          </w:p>
          <w:p w14:paraId="17D417D5" w14:textId="77777777" w:rsidR="00A30282" w:rsidRDefault="00547B4D" w:rsidP="00DD7FB4">
            <w:pPr>
              <w:pStyle w:val="ListParagraph"/>
              <w:numPr>
                <w:ilvl w:val="0"/>
                <w:numId w:val="16"/>
              </w:numPr>
              <w:spacing w:before="120" w:after="120" w:line="276" w:lineRule="auto"/>
              <w:ind w:left="720"/>
            </w:pPr>
            <w:r w:rsidRPr="003C647A">
              <w:rPr>
                <w:u w:val="single"/>
              </w:rPr>
              <w:t>Training and Professional Development</w:t>
            </w:r>
            <w:r w:rsidRPr="00547B4D">
              <w:t xml:space="preserve"> – Working Group 2</w:t>
            </w:r>
            <w:r w:rsidR="00A30282">
              <w:t xml:space="preserve"> </w:t>
            </w:r>
          </w:p>
          <w:p w14:paraId="30D6D4CF" w14:textId="3EA2FE20" w:rsidR="00EF7B86" w:rsidRDefault="00EF7B86" w:rsidP="00DD7FB4">
            <w:pPr>
              <w:pStyle w:val="ListParagraph"/>
              <w:spacing w:before="120" w:after="120" w:line="276" w:lineRule="auto"/>
            </w:pPr>
            <w:r w:rsidRPr="00A30282">
              <w:rPr>
                <w:u w:val="single"/>
              </w:rPr>
              <w:t>(JC to convene late April/early May)</w:t>
            </w:r>
          </w:p>
          <w:p w14:paraId="0DFBF0DD" w14:textId="77777777" w:rsidR="00A30282" w:rsidRPr="00A30282" w:rsidRDefault="00547B4D" w:rsidP="00DD7FB4">
            <w:pPr>
              <w:pStyle w:val="ListParagraph"/>
              <w:numPr>
                <w:ilvl w:val="0"/>
                <w:numId w:val="16"/>
              </w:numPr>
              <w:spacing w:before="120" w:after="120" w:line="276" w:lineRule="auto"/>
              <w:ind w:left="720"/>
              <w:rPr>
                <w:u w:val="single"/>
              </w:rPr>
            </w:pPr>
            <w:r w:rsidRPr="00A30282">
              <w:rPr>
                <w:u w:val="single"/>
              </w:rPr>
              <w:lastRenderedPageBreak/>
              <w:t>Care Coordination</w:t>
            </w:r>
            <w:r w:rsidRPr="00547B4D">
              <w:t xml:space="preserve"> – Working Group 3</w:t>
            </w:r>
            <w:r w:rsidR="00A30282">
              <w:t xml:space="preserve"> </w:t>
            </w:r>
          </w:p>
          <w:p w14:paraId="4901FDD8" w14:textId="25E615BE" w:rsidR="00EF7B86" w:rsidRPr="00A30282" w:rsidRDefault="00EF7B86" w:rsidP="00DD7FB4">
            <w:pPr>
              <w:pStyle w:val="ListParagraph"/>
              <w:spacing w:before="120" w:after="120" w:line="276" w:lineRule="auto"/>
              <w:rPr>
                <w:u w:val="single"/>
              </w:rPr>
            </w:pPr>
            <w:r w:rsidRPr="00A30282">
              <w:rPr>
                <w:u w:val="single"/>
              </w:rPr>
              <w:t>(To be convened post release of Sustainable Health Review Report)</w:t>
            </w:r>
          </w:p>
          <w:p w14:paraId="6C741EC2" w14:textId="4E5DEAAC" w:rsidR="00EF7B86" w:rsidRPr="00A30282" w:rsidRDefault="00EF7B86" w:rsidP="00A30282">
            <w:pPr>
              <w:spacing w:before="120" w:after="120" w:line="276" w:lineRule="auto"/>
              <w:rPr>
                <w:u w:val="single"/>
              </w:rPr>
            </w:pPr>
            <w:r w:rsidRPr="00A30282">
              <w:rPr>
                <w:u w:val="single"/>
              </w:rPr>
              <w:t xml:space="preserve">Please contact </w:t>
            </w:r>
            <w:hyperlink r:id="rId13" w:history="1">
              <w:r w:rsidRPr="00DB406F">
                <w:rPr>
                  <w:rStyle w:val="Hyperlink"/>
                </w:rPr>
                <w:t>Health Policy</w:t>
              </w:r>
            </w:hyperlink>
            <w:r w:rsidRPr="00A30282">
              <w:rPr>
                <w:u w:val="single"/>
              </w:rPr>
              <w:t xml:space="preserve"> if you would like to participate in the Working Groups, noting the intent is </w:t>
            </w:r>
            <w:r w:rsidR="00A30282">
              <w:rPr>
                <w:u w:val="single"/>
              </w:rPr>
              <w:t>for groups to</w:t>
            </w:r>
            <w:r w:rsidRPr="00A30282">
              <w:rPr>
                <w:u w:val="single"/>
              </w:rPr>
              <w:t xml:space="preserve"> meet three times this year and report back to EAG in October 2019.</w:t>
            </w:r>
          </w:p>
          <w:p w14:paraId="3F66741D" w14:textId="670A757F" w:rsidR="003C647A" w:rsidRDefault="003C647A" w:rsidP="003C647A">
            <w:pPr>
              <w:spacing w:before="120" w:after="120" w:line="276" w:lineRule="auto"/>
              <w:rPr>
                <w:b/>
              </w:rPr>
            </w:pPr>
            <w:r w:rsidRPr="003C647A">
              <w:rPr>
                <w:b/>
              </w:rPr>
              <w:t>N</w:t>
            </w:r>
            <w:r w:rsidR="009A216E">
              <w:rPr>
                <w:b/>
              </w:rPr>
              <w:t xml:space="preserve">ational </w:t>
            </w:r>
            <w:r w:rsidRPr="003C647A">
              <w:rPr>
                <w:b/>
              </w:rPr>
              <w:t>D</w:t>
            </w:r>
            <w:r w:rsidR="009A216E">
              <w:rPr>
                <w:b/>
              </w:rPr>
              <w:t xml:space="preserve">isability </w:t>
            </w:r>
            <w:r w:rsidRPr="003C647A">
              <w:rPr>
                <w:b/>
              </w:rPr>
              <w:t>I</w:t>
            </w:r>
            <w:r w:rsidR="009A216E">
              <w:rPr>
                <w:b/>
              </w:rPr>
              <w:t xml:space="preserve">nsurance </w:t>
            </w:r>
            <w:r>
              <w:rPr>
                <w:b/>
              </w:rPr>
              <w:t>S</w:t>
            </w:r>
            <w:r w:rsidR="009A216E">
              <w:rPr>
                <w:b/>
              </w:rPr>
              <w:t>cheme (NDIS)</w:t>
            </w:r>
            <w:r>
              <w:rPr>
                <w:b/>
              </w:rPr>
              <w:t xml:space="preserve"> in WA</w:t>
            </w:r>
            <w:r w:rsidRPr="003C647A">
              <w:rPr>
                <w:b/>
              </w:rPr>
              <w:t xml:space="preserve"> update</w:t>
            </w:r>
          </w:p>
          <w:p w14:paraId="2FAB85A0" w14:textId="5CE147CD" w:rsidR="00EF7B86" w:rsidRDefault="00EF7B86" w:rsidP="00C80118">
            <w:pPr>
              <w:pStyle w:val="ListParagraph"/>
              <w:numPr>
                <w:ilvl w:val="0"/>
                <w:numId w:val="16"/>
              </w:numPr>
              <w:spacing w:before="120" w:after="120" w:line="276" w:lineRule="auto"/>
            </w:pPr>
            <w:r>
              <w:t>NDIA</w:t>
            </w:r>
          </w:p>
          <w:p w14:paraId="1630876C" w14:textId="77777777" w:rsidR="00A30282" w:rsidRPr="00DB406F" w:rsidRDefault="00A30282" w:rsidP="00DD7FB4">
            <w:pPr>
              <w:pStyle w:val="ListParagraph"/>
              <w:numPr>
                <w:ilvl w:val="0"/>
                <w:numId w:val="29"/>
              </w:numPr>
              <w:spacing w:before="60" w:after="60"/>
              <w:rPr>
                <w:rFonts w:cs="Arial"/>
                <w:szCs w:val="24"/>
              </w:rPr>
            </w:pPr>
            <w:r w:rsidRPr="00DB406F">
              <w:rPr>
                <w:rFonts w:cs="Arial"/>
                <w:szCs w:val="24"/>
              </w:rPr>
              <w:t>NDIA are progressing with existing participants of WA NDIS.</w:t>
            </w:r>
          </w:p>
          <w:p w14:paraId="5EC7FF64" w14:textId="77777777" w:rsidR="00A30282" w:rsidRPr="00DB406F" w:rsidRDefault="00A30282" w:rsidP="00DD7FB4">
            <w:pPr>
              <w:pStyle w:val="ListParagraph"/>
              <w:numPr>
                <w:ilvl w:val="0"/>
                <w:numId w:val="29"/>
              </w:numPr>
              <w:spacing w:before="60" w:after="60"/>
              <w:rPr>
                <w:rFonts w:cs="Arial"/>
                <w:szCs w:val="24"/>
              </w:rPr>
            </w:pPr>
            <w:r w:rsidRPr="00DB406F">
              <w:rPr>
                <w:rFonts w:cs="Arial"/>
                <w:szCs w:val="24"/>
              </w:rPr>
              <w:t>They have had an increase in planning staff with Partners also recruiting Local Area Coordinators.</w:t>
            </w:r>
          </w:p>
          <w:p w14:paraId="6D012CF7" w14:textId="77777777" w:rsidR="00A30282" w:rsidRPr="00DB406F" w:rsidRDefault="00A30282" w:rsidP="00DD7FB4">
            <w:pPr>
              <w:pStyle w:val="ListParagraph"/>
              <w:numPr>
                <w:ilvl w:val="0"/>
                <w:numId w:val="29"/>
              </w:numPr>
              <w:spacing w:before="60" w:after="60"/>
              <w:rPr>
                <w:rFonts w:cs="Arial"/>
                <w:szCs w:val="24"/>
              </w:rPr>
            </w:pPr>
            <w:r w:rsidRPr="00DB406F">
              <w:rPr>
                <w:rFonts w:cs="Arial"/>
                <w:szCs w:val="24"/>
              </w:rPr>
              <w:t>Partners in the community (including Mission and APM) will commence operating as of 1 May 2019 and will have a strong presence in their allocated regions (determined by Local Government Area).</w:t>
            </w:r>
          </w:p>
          <w:p w14:paraId="61270002" w14:textId="5A2A9470" w:rsidR="00A30282" w:rsidRPr="00DB406F" w:rsidRDefault="00A30282" w:rsidP="00DD7FB4">
            <w:pPr>
              <w:pStyle w:val="ListParagraph"/>
              <w:numPr>
                <w:ilvl w:val="0"/>
                <w:numId w:val="29"/>
              </w:numPr>
              <w:spacing w:before="60" w:after="60"/>
              <w:rPr>
                <w:rFonts w:cs="Arial"/>
                <w:szCs w:val="24"/>
              </w:rPr>
            </w:pPr>
            <w:proofErr w:type="spellStart"/>
            <w:r w:rsidRPr="00DB406F">
              <w:rPr>
                <w:rFonts w:cs="Arial"/>
                <w:szCs w:val="24"/>
              </w:rPr>
              <w:t>Wanslea</w:t>
            </w:r>
            <w:proofErr w:type="spellEnd"/>
            <w:r w:rsidRPr="00DB406F">
              <w:rPr>
                <w:rFonts w:cs="Arial"/>
                <w:szCs w:val="24"/>
              </w:rPr>
              <w:t xml:space="preserve"> are partners in the</w:t>
            </w:r>
            <w:r w:rsidR="009A216E">
              <w:rPr>
                <w:rFonts w:cs="Arial"/>
                <w:szCs w:val="24"/>
              </w:rPr>
              <w:t xml:space="preserve"> Early Childhood Early Intervention</w:t>
            </w:r>
            <w:r w:rsidRPr="00DB406F">
              <w:rPr>
                <w:rFonts w:cs="Arial"/>
                <w:szCs w:val="24"/>
              </w:rPr>
              <w:t xml:space="preserve"> </w:t>
            </w:r>
            <w:r w:rsidR="009A216E">
              <w:rPr>
                <w:rFonts w:cs="Arial"/>
                <w:szCs w:val="24"/>
              </w:rPr>
              <w:t>(</w:t>
            </w:r>
            <w:r w:rsidRPr="00DB406F">
              <w:rPr>
                <w:rFonts w:cs="Arial"/>
                <w:szCs w:val="24"/>
              </w:rPr>
              <w:t>ECEI</w:t>
            </w:r>
            <w:r w:rsidR="009A216E">
              <w:rPr>
                <w:rFonts w:cs="Arial"/>
                <w:szCs w:val="24"/>
              </w:rPr>
              <w:t>)</w:t>
            </w:r>
            <w:r w:rsidRPr="00DB406F">
              <w:rPr>
                <w:rFonts w:cs="Arial"/>
                <w:szCs w:val="24"/>
              </w:rPr>
              <w:t xml:space="preserve"> space with a second ECEI Partner to be announced this calendar year.</w:t>
            </w:r>
          </w:p>
          <w:p w14:paraId="3038255E" w14:textId="0B3D732F" w:rsidR="00A30282" w:rsidRPr="00DB406F" w:rsidRDefault="006B7C12" w:rsidP="00DD7FB4">
            <w:pPr>
              <w:pStyle w:val="ListParagraph"/>
              <w:numPr>
                <w:ilvl w:val="0"/>
                <w:numId w:val="29"/>
              </w:numPr>
              <w:spacing w:before="60" w:after="60"/>
              <w:rPr>
                <w:rFonts w:cs="Arial"/>
                <w:szCs w:val="24"/>
              </w:rPr>
            </w:pPr>
            <w:r>
              <w:rPr>
                <w:rFonts w:cs="Arial"/>
                <w:szCs w:val="24"/>
              </w:rPr>
              <w:t>F</w:t>
            </w:r>
            <w:r w:rsidR="00A30282" w:rsidRPr="00DB406F">
              <w:rPr>
                <w:rFonts w:cs="Arial"/>
                <w:szCs w:val="24"/>
              </w:rPr>
              <w:t>ocus on community engagement with participants of the scheme and their families.</w:t>
            </w:r>
          </w:p>
          <w:p w14:paraId="74FE5C6A" w14:textId="55BE605B" w:rsidR="00A30282" w:rsidRPr="00DB406F" w:rsidRDefault="00A30282" w:rsidP="00DD7FB4">
            <w:pPr>
              <w:pStyle w:val="ListParagraph"/>
              <w:numPr>
                <w:ilvl w:val="0"/>
                <w:numId w:val="29"/>
              </w:numPr>
              <w:spacing w:before="60" w:after="60"/>
              <w:rPr>
                <w:rFonts w:cs="Arial"/>
                <w:szCs w:val="24"/>
              </w:rPr>
            </w:pPr>
            <w:r w:rsidRPr="00DB406F">
              <w:rPr>
                <w:rFonts w:cs="Arial"/>
                <w:szCs w:val="24"/>
              </w:rPr>
              <w:t xml:space="preserve">NDIS 101 events </w:t>
            </w:r>
            <w:r w:rsidR="006B7C12">
              <w:rPr>
                <w:rFonts w:cs="Arial"/>
                <w:szCs w:val="24"/>
              </w:rPr>
              <w:t>to understand available</w:t>
            </w:r>
            <w:r w:rsidR="00DD7FB4">
              <w:rPr>
                <w:rFonts w:cs="Arial"/>
                <w:szCs w:val="24"/>
              </w:rPr>
              <w:t xml:space="preserve"> options</w:t>
            </w:r>
            <w:r w:rsidR="006B7C12">
              <w:rPr>
                <w:rFonts w:cs="Arial"/>
                <w:szCs w:val="24"/>
              </w:rPr>
              <w:t xml:space="preserve"> are </w:t>
            </w:r>
            <w:r w:rsidRPr="00DB406F">
              <w:rPr>
                <w:rFonts w:cs="Arial"/>
                <w:szCs w:val="24"/>
              </w:rPr>
              <w:t>being held.</w:t>
            </w:r>
          </w:p>
          <w:p w14:paraId="5D2C4378" w14:textId="77777777" w:rsidR="00A30282" w:rsidRPr="00DB406F" w:rsidRDefault="00A30282" w:rsidP="00DD7FB4">
            <w:pPr>
              <w:pStyle w:val="ListParagraph"/>
              <w:numPr>
                <w:ilvl w:val="0"/>
                <w:numId w:val="29"/>
              </w:numPr>
              <w:spacing w:before="60" w:after="60"/>
              <w:rPr>
                <w:rFonts w:cs="Arial"/>
                <w:szCs w:val="24"/>
              </w:rPr>
            </w:pPr>
            <w:r w:rsidRPr="00DB406F">
              <w:rPr>
                <w:rFonts w:cs="Arial"/>
                <w:szCs w:val="24"/>
              </w:rPr>
              <w:t>In 2019 NDIA are focussing on existing and new roll-out areas.</w:t>
            </w:r>
          </w:p>
          <w:p w14:paraId="06254144" w14:textId="77777777" w:rsidR="00A30282" w:rsidRPr="00DB406F" w:rsidRDefault="00A30282" w:rsidP="00DD7FB4">
            <w:pPr>
              <w:pStyle w:val="ListParagraph"/>
              <w:numPr>
                <w:ilvl w:val="0"/>
                <w:numId w:val="29"/>
              </w:numPr>
              <w:spacing w:before="60" w:after="60"/>
              <w:rPr>
                <w:rFonts w:cs="Arial"/>
                <w:szCs w:val="24"/>
              </w:rPr>
            </w:pPr>
            <w:r w:rsidRPr="00DB406F">
              <w:rPr>
                <w:rFonts w:cs="Arial"/>
                <w:szCs w:val="24"/>
              </w:rPr>
              <w:t>Partners will provide a crucial link between participants, carers and their families.</w:t>
            </w:r>
          </w:p>
          <w:p w14:paraId="08B221BB" w14:textId="03836C69" w:rsidR="00056D96" w:rsidRDefault="003C647A" w:rsidP="00C80118">
            <w:pPr>
              <w:pStyle w:val="ListParagraph"/>
              <w:numPr>
                <w:ilvl w:val="0"/>
                <w:numId w:val="16"/>
              </w:numPr>
              <w:spacing w:before="60" w:after="60"/>
            </w:pPr>
            <w:r>
              <w:t xml:space="preserve">WA Health </w:t>
            </w:r>
            <w:r w:rsidR="00DD7FB4">
              <w:t xml:space="preserve"> </w:t>
            </w:r>
          </w:p>
          <w:p w14:paraId="3F41B379" w14:textId="512595F6" w:rsidR="003C647A" w:rsidRDefault="00BE38E6" w:rsidP="00DD7FB4">
            <w:pPr>
              <w:pStyle w:val="ListParagraph"/>
              <w:numPr>
                <w:ilvl w:val="0"/>
                <w:numId w:val="28"/>
              </w:numPr>
              <w:spacing w:before="60" w:after="60"/>
            </w:pPr>
            <w:r>
              <w:t>Completed</w:t>
            </w:r>
            <w:r w:rsidR="003C647A">
              <w:t xml:space="preserve"> a submission to the Royal Commission on Aged Care</w:t>
            </w:r>
            <w:r w:rsidR="009A216E">
              <w:t>.</w:t>
            </w:r>
          </w:p>
          <w:p w14:paraId="749AAA85" w14:textId="21380119" w:rsidR="00056D96" w:rsidRDefault="00BE38E6" w:rsidP="00DD7FB4">
            <w:pPr>
              <w:pStyle w:val="ListParagraph"/>
              <w:numPr>
                <w:ilvl w:val="0"/>
                <w:numId w:val="28"/>
              </w:numPr>
              <w:spacing w:before="60" w:after="60"/>
            </w:pPr>
            <w:r>
              <w:t>P</w:t>
            </w:r>
            <w:r w:rsidR="00056D96" w:rsidRPr="00056D96">
              <w:t xml:space="preserve">rovided Ministerial and Director General Briefings to support NDIS Discussions at the </w:t>
            </w:r>
            <w:r w:rsidR="00BE03D5">
              <w:t>Council of Australian Governments (</w:t>
            </w:r>
            <w:r w:rsidR="00056D96" w:rsidRPr="00056D96">
              <w:t>COAG</w:t>
            </w:r>
            <w:r w:rsidR="00BE03D5">
              <w:t>)</w:t>
            </w:r>
            <w:r w:rsidR="00056D96" w:rsidRPr="00056D96">
              <w:t xml:space="preserve"> Health Council and the Australian Health Ministers' Advisory Council</w:t>
            </w:r>
            <w:r w:rsidR="006B7C12">
              <w:t>.</w:t>
            </w:r>
            <w:r w:rsidR="00056D96" w:rsidRPr="00056D96">
              <w:t xml:space="preserve"> </w:t>
            </w:r>
          </w:p>
          <w:p w14:paraId="1591B690" w14:textId="5E458C0B" w:rsidR="00BE38E6" w:rsidRDefault="0085415C" w:rsidP="00C80118">
            <w:pPr>
              <w:pStyle w:val="ListParagraph"/>
              <w:numPr>
                <w:ilvl w:val="0"/>
                <w:numId w:val="16"/>
              </w:numPr>
              <w:spacing w:before="60" w:after="60"/>
            </w:pPr>
            <w:r>
              <w:t xml:space="preserve">Chief Health Professions Office </w:t>
            </w:r>
            <w:r w:rsidR="00056D96" w:rsidRPr="00056D96">
              <w:t xml:space="preserve"> </w:t>
            </w:r>
          </w:p>
          <w:p w14:paraId="79AC07D6" w14:textId="12078139" w:rsidR="00056D96" w:rsidRDefault="0085415C" w:rsidP="00DD7FB4">
            <w:pPr>
              <w:pStyle w:val="ListParagraph"/>
              <w:numPr>
                <w:ilvl w:val="0"/>
                <w:numId w:val="27"/>
              </w:numPr>
              <w:spacing w:before="60" w:after="60"/>
            </w:pPr>
            <w:r w:rsidRPr="00056D96">
              <w:t xml:space="preserve">Jenny Campbell </w:t>
            </w:r>
            <w:r>
              <w:t>a</w:t>
            </w:r>
            <w:r w:rsidR="00056D96" w:rsidRPr="00056D96">
              <w:t xml:space="preserve">ttended </w:t>
            </w:r>
            <w:r w:rsidR="00BE03D5">
              <w:t>nongovernment organisations (</w:t>
            </w:r>
            <w:r w:rsidR="00056D96" w:rsidRPr="00056D96">
              <w:t>NGO</w:t>
            </w:r>
            <w:r w:rsidR="00BE03D5">
              <w:t>)</w:t>
            </w:r>
            <w:r w:rsidR="00056D96" w:rsidRPr="00056D96">
              <w:t xml:space="preserve"> Ministerial Advisory Group with the Minister</w:t>
            </w:r>
            <w:r>
              <w:t xml:space="preserve"> for Health</w:t>
            </w:r>
            <w:r w:rsidR="009A216E">
              <w:t>.</w:t>
            </w:r>
            <w:r>
              <w:t xml:space="preserve"> </w:t>
            </w:r>
          </w:p>
          <w:p w14:paraId="5D1F2353" w14:textId="09DBAEDA" w:rsidR="00BE38E6" w:rsidRDefault="00BE38E6" w:rsidP="00DD7FB4">
            <w:pPr>
              <w:pStyle w:val="ListParagraph"/>
              <w:numPr>
                <w:ilvl w:val="0"/>
                <w:numId w:val="27"/>
              </w:numPr>
              <w:spacing w:before="60" w:after="60"/>
            </w:pPr>
            <w:r>
              <w:t xml:space="preserve">Presented current Health and NDIS interface issues at the </w:t>
            </w:r>
            <w:r w:rsidR="00BE03D5">
              <w:t>National Disability Services (</w:t>
            </w:r>
            <w:r>
              <w:t>NDS</w:t>
            </w:r>
            <w:r w:rsidR="00BE03D5">
              <w:t>)</w:t>
            </w:r>
            <w:r>
              <w:t xml:space="preserve"> hot topic breakfast</w:t>
            </w:r>
            <w:r w:rsidR="009A216E">
              <w:t>.</w:t>
            </w:r>
          </w:p>
          <w:p w14:paraId="5538DC22" w14:textId="0161EA09" w:rsidR="00A30282" w:rsidRDefault="00A30282" w:rsidP="00C80118">
            <w:pPr>
              <w:pStyle w:val="ListParagraph"/>
              <w:numPr>
                <w:ilvl w:val="0"/>
                <w:numId w:val="16"/>
              </w:numPr>
              <w:spacing w:before="60" w:after="60"/>
            </w:pPr>
            <w:r>
              <w:t>Department of Communities</w:t>
            </w:r>
          </w:p>
          <w:p w14:paraId="57D1C3FD" w14:textId="50AB3836" w:rsidR="006B7C12" w:rsidRDefault="006B7C12" w:rsidP="00DD7FB4">
            <w:pPr>
              <w:pStyle w:val="ListParagraph"/>
              <w:numPr>
                <w:ilvl w:val="0"/>
                <w:numId w:val="24"/>
              </w:numPr>
              <w:spacing w:before="60" w:after="60"/>
            </w:pPr>
            <w:r>
              <w:t xml:space="preserve">Pathways and Service enhancements underway with new complex support needs and service enhancement for Remote, Very Remote and </w:t>
            </w:r>
            <w:r w:rsidR="00BE03D5">
              <w:t>(Aboriginal and Torres Strait Islander (</w:t>
            </w:r>
            <w:r>
              <w:t>ATSI</w:t>
            </w:r>
            <w:r w:rsidR="00BE03D5">
              <w:t>)</w:t>
            </w:r>
            <w:r>
              <w:t xml:space="preserve"> people in Pilbara region</w:t>
            </w:r>
            <w:r w:rsidR="00BE03D5">
              <w:t>.</w:t>
            </w:r>
          </w:p>
          <w:p w14:paraId="255893B5" w14:textId="2E57A573" w:rsidR="006B7C12" w:rsidRDefault="006B7C12" w:rsidP="00DD7FB4">
            <w:pPr>
              <w:pStyle w:val="ListParagraph"/>
              <w:numPr>
                <w:ilvl w:val="0"/>
                <w:numId w:val="24"/>
              </w:numPr>
              <w:spacing w:before="60" w:after="60"/>
            </w:pPr>
            <w:r>
              <w:t xml:space="preserve">Sector sustainability </w:t>
            </w:r>
            <w:r w:rsidRPr="00DB406F">
              <w:rPr>
                <w:rFonts w:eastAsia="Times New Roman"/>
                <w:szCs w:val="24"/>
              </w:rPr>
              <w:t xml:space="preserve">and development </w:t>
            </w:r>
            <w:r>
              <w:rPr>
                <w:rFonts w:eastAsia="Times New Roman"/>
                <w:szCs w:val="24"/>
              </w:rPr>
              <w:t>funding from State Government</w:t>
            </w:r>
            <w:r>
              <w:t>:</w:t>
            </w:r>
          </w:p>
          <w:p w14:paraId="52275594" w14:textId="53985DD6" w:rsidR="006B7C12" w:rsidRDefault="006B7C12" w:rsidP="00DD7FB4">
            <w:pPr>
              <w:pStyle w:val="ListParagraph"/>
              <w:numPr>
                <w:ilvl w:val="2"/>
                <w:numId w:val="25"/>
              </w:numPr>
              <w:spacing w:before="60" w:after="60"/>
            </w:pPr>
            <w:r>
              <w:t>$20.3 million over two years to support service providers transitioning to the NDIS</w:t>
            </w:r>
            <w:r w:rsidR="00BE03D5">
              <w:t>.</w:t>
            </w:r>
          </w:p>
          <w:p w14:paraId="4A0AEBE7" w14:textId="1754BC00" w:rsidR="006B7C12" w:rsidRDefault="006B7C12" w:rsidP="00DD7FB4">
            <w:pPr>
              <w:pStyle w:val="ListParagraph"/>
              <w:numPr>
                <w:ilvl w:val="2"/>
                <w:numId w:val="25"/>
              </w:numPr>
              <w:spacing w:before="60" w:after="60"/>
            </w:pPr>
            <w:r>
              <w:t>$1.2 million to support systemic advocacy across the State</w:t>
            </w:r>
            <w:r w:rsidR="00BE03D5">
              <w:t>.</w:t>
            </w:r>
          </w:p>
          <w:p w14:paraId="2008CE4B" w14:textId="77777777" w:rsidR="006B7C12" w:rsidRDefault="006B7C12" w:rsidP="00DD7FB4">
            <w:pPr>
              <w:pStyle w:val="ListParagraph"/>
              <w:numPr>
                <w:ilvl w:val="2"/>
                <w:numId w:val="25"/>
              </w:numPr>
              <w:spacing w:before="60" w:after="60"/>
            </w:pPr>
            <w:r>
              <w:t>$440,000 to provide Aboriginal advocacy services in the Kimberley.</w:t>
            </w:r>
          </w:p>
          <w:p w14:paraId="0CDED0C4" w14:textId="28BD1D00" w:rsidR="006B7C12" w:rsidRDefault="006B7C12" w:rsidP="00DD7FB4">
            <w:pPr>
              <w:pStyle w:val="ListParagraph"/>
              <w:numPr>
                <w:ilvl w:val="0"/>
                <w:numId w:val="26"/>
              </w:numPr>
              <w:spacing w:before="60" w:after="60"/>
            </w:pPr>
            <w:r>
              <w:lastRenderedPageBreak/>
              <w:t xml:space="preserve">$7.017 million in funding from the National Disability Insurance Agency for </w:t>
            </w:r>
            <w:r w:rsidRPr="00DB406F">
              <w:t>Information, Linkages and Capacity Building activity</w:t>
            </w:r>
            <w:r w:rsidR="00BE03D5">
              <w:t>.</w:t>
            </w:r>
          </w:p>
          <w:p w14:paraId="5AFBA78C" w14:textId="4052EDE0" w:rsidR="006B7C12" w:rsidRDefault="00FF44D1" w:rsidP="00DD7FB4">
            <w:pPr>
              <w:pStyle w:val="ListParagraph"/>
              <w:numPr>
                <w:ilvl w:val="0"/>
                <w:numId w:val="26"/>
              </w:numPr>
              <w:spacing w:before="60" w:after="60"/>
            </w:pPr>
            <w:r>
              <w:t>E</w:t>
            </w:r>
            <w:r w:rsidR="006B7C12">
              <w:t>ngagement activities are enabling greater choice and control for people with disability. In the last two years, the number of providers registered to deliver NDIS services in WA has grown from 140 to 315.</w:t>
            </w:r>
          </w:p>
          <w:p w14:paraId="03A2168C" w14:textId="77777777" w:rsidR="00C80118" w:rsidRPr="00DB406F" w:rsidRDefault="00C80118" w:rsidP="00C80118">
            <w:pPr>
              <w:pStyle w:val="ListParagraph"/>
              <w:numPr>
                <w:ilvl w:val="0"/>
                <w:numId w:val="16"/>
              </w:numPr>
              <w:spacing w:before="60" w:after="60"/>
              <w:rPr>
                <w:rFonts w:cs="Arial"/>
                <w:szCs w:val="24"/>
              </w:rPr>
            </w:pPr>
            <w:r w:rsidRPr="00DB406F">
              <w:rPr>
                <w:rFonts w:cs="Arial"/>
                <w:szCs w:val="24"/>
              </w:rPr>
              <w:t>State NDIS governance</w:t>
            </w:r>
          </w:p>
          <w:p w14:paraId="1DB3B726" w14:textId="77777777" w:rsidR="00FF44D1" w:rsidRPr="00DB406F" w:rsidRDefault="00FF44D1" w:rsidP="00DD7FB4">
            <w:pPr>
              <w:numPr>
                <w:ilvl w:val="1"/>
                <w:numId w:val="16"/>
              </w:numPr>
              <w:spacing w:before="60" w:after="60"/>
            </w:pPr>
            <w:r>
              <w:t xml:space="preserve">NDIS </w:t>
            </w:r>
            <w:r w:rsidRPr="00DB406F">
              <w:t>Interface Steering Committee (NISC)</w:t>
            </w:r>
            <w:r>
              <w:t xml:space="preserve"> report </w:t>
            </w:r>
            <w:r w:rsidRPr="00DB406F">
              <w:t>regularly to the Community Safety and Family Support Cabinet Sub Committee through the Minister for Disability Services.</w:t>
            </w:r>
          </w:p>
          <w:p w14:paraId="532266A4" w14:textId="77777777" w:rsidR="0077447F" w:rsidRPr="00DB406F" w:rsidRDefault="0077447F" w:rsidP="00DD7FB4">
            <w:pPr>
              <w:numPr>
                <w:ilvl w:val="1"/>
                <w:numId w:val="16"/>
              </w:numPr>
              <w:spacing w:before="60" w:after="60"/>
            </w:pPr>
            <w:r w:rsidRPr="00DB406F">
              <w:t>Raising awareness of the need to coordinate State Government services with the NDIS is a key deliverable of the NISC and will inform the State Government’s ongoing engagement with the NDIA to continuously improve the Scheme.</w:t>
            </w:r>
          </w:p>
          <w:p w14:paraId="2AF70A4E" w14:textId="36C600AA" w:rsidR="00C80118" w:rsidRPr="00DB406F" w:rsidRDefault="00C80118" w:rsidP="00DD7FB4">
            <w:pPr>
              <w:pStyle w:val="ListParagraph"/>
              <w:numPr>
                <w:ilvl w:val="1"/>
                <w:numId w:val="16"/>
              </w:numPr>
              <w:spacing w:before="60" w:after="60"/>
              <w:rPr>
                <w:szCs w:val="24"/>
              </w:rPr>
            </w:pPr>
            <w:r w:rsidRPr="00DB406F">
              <w:rPr>
                <w:rFonts w:cs="Arial"/>
                <w:szCs w:val="24"/>
              </w:rPr>
              <w:t>The NISC is also contributing to NDIS policy development</w:t>
            </w:r>
            <w:r w:rsidRPr="00DB406F">
              <w:rPr>
                <w:rFonts w:eastAsia="Times New Roman" w:cs="Arial"/>
                <w:color w:val="000000"/>
                <w:szCs w:val="24"/>
                <w:lang w:eastAsia="en-AU"/>
              </w:rPr>
              <w:t xml:space="preserve"> by coordinating a State Government response to the NDIA WA Market Review being led by Deloitte.</w:t>
            </w:r>
          </w:p>
          <w:p w14:paraId="0D2A007B" w14:textId="56390C6E" w:rsidR="00056D96" w:rsidRPr="00056D96" w:rsidRDefault="00056D96" w:rsidP="00056D96">
            <w:pPr>
              <w:spacing w:before="60" w:after="60"/>
              <w:rPr>
                <w:b/>
              </w:rPr>
            </w:pPr>
            <w:r w:rsidRPr="00056D96">
              <w:rPr>
                <w:b/>
              </w:rPr>
              <w:t>State Disability Plan</w:t>
            </w:r>
          </w:p>
          <w:p w14:paraId="55094696" w14:textId="1667134A" w:rsidR="00C80118" w:rsidRDefault="00C80118" w:rsidP="00307136">
            <w:pPr>
              <w:pStyle w:val="ListParagraph"/>
              <w:numPr>
                <w:ilvl w:val="0"/>
                <w:numId w:val="16"/>
              </w:numPr>
              <w:spacing w:before="60" w:after="60"/>
            </w:pPr>
            <w:r>
              <w:t>State Government develop</w:t>
            </w:r>
            <w:r w:rsidR="0077447F">
              <w:t>ment of</w:t>
            </w:r>
            <w:r>
              <w:t xml:space="preserve"> a 10 year State Disability Plan which </w:t>
            </w:r>
            <w:r w:rsidR="00F46827">
              <w:t>includes</w:t>
            </w:r>
            <w:r>
              <w:t>:</w:t>
            </w:r>
          </w:p>
          <w:p w14:paraId="3E67CA39" w14:textId="7A0E4A09" w:rsidR="00C80118" w:rsidRPr="00DB406F" w:rsidRDefault="00C80118" w:rsidP="00307136">
            <w:pPr>
              <w:numPr>
                <w:ilvl w:val="1"/>
                <w:numId w:val="30"/>
              </w:numPr>
              <w:spacing w:before="60" w:after="60"/>
            </w:pPr>
            <w:r w:rsidRPr="00DB406F">
              <w:t>Development of 10 year vision</w:t>
            </w:r>
            <w:r w:rsidR="00BE03D5">
              <w:t>.</w:t>
            </w:r>
            <w:r w:rsidRPr="00DB406F">
              <w:t xml:space="preserve"> </w:t>
            </w:r>
          </w:p>
          <w:p w14:paraId="2EC5BE15" w14:textId="77777777" w:rsidR="00C80118" w:rsidRPr="00DB406F" w:rsidRDefault="00C80118" w:rsidP="00307136">
            <w:pPr>
              <w:numPr>
                <w:ilvl w:val="1"/>
                <w:numId w:val="30"/>
              </w:numPr>
              <w:spacing w:before="60" w:after="60"/>
            </w:pPr>
            <w:r w:rsidRPr="00DB406F">
              <w:t>Consultation workshops state-wide (current stage), this will be completed at the end of April.  Conversation kit being developed which should be online by 22 March.</w:t>
            </w:r>
          </w:p>
          <w:p w14:paraId="7319E924" w14:textId="77777777" w:rsidR="00C80118" w:rsidRPr="00DB406F" w:rsidRDefault="00C80118" w:rsidP="00307136">
            <w:pPr>
              <w:numPr>
                <w:ilvl w:val="1"/>
                <w:numId w:val="30"/>
              </w:numPr>
              <w:spacing w:before="60" w:after="60"/>
            </w:pPr>
            <w:r w:rsidRPr="00DB406F">
              <w:t>10 year Strategy will be produced that will be implemented via 2 year Action Plans</w:t>
            </w:r>
          </w:p>
          <w:p w14:paraId="44120F27" w14:textId="77777777" w:rsidR="00C80118" w:rsidRPr="00DB406F" w:rsidRDefault="00C80118" w:rsidP="00307136">
            <w:pPr>
              <w:numPr>
                <w:ilvl w:val="1"/>
                <w:numId w:val="30"/>
              </w:numPr>
              <w:spacing w:before="60" w:after="60"/>
            </w:pPr>
            <w:r w:rsidRPr="00DB406F">
              <w:t>Due to be completed in September.</w:t>
            </w:r>
          </w:p>
          <w:p w14:paraId="03DC156D" w14:textId="48D5E7AC" w:rsidR="00C80118" w:rsidRPr="009A216E" w:rsidRDefault="00C80118" w:rsidP="00307136">
            <w:pPr>
              <w:pStyle w:val="ListParagraph"/>
              <w:numPr>
                <w:ilvl w:val="0"/>
                <w:numId w:val="16"/>
              </w:numPr>
              <w:spacing w:before="60" w:after="60"/>
            </w:pPr>
            <w:r w:rsidRPr="009A216E">
              <w:t xml:space="preserve">There will also be a communication campaign aimed at increasing understanding of disability and encouraging the community to be more inclusive.  It will be a State plan and it will align with </w:t>
            </w:r>
            <w:r w:rsidR="009A216E">
              <w:t xml:space="preserve">Department of </w:t>
            </w:r>
            <w:r w:rsidRPr="009A216E">
              <w:t>Communities</w:t>
            </w:r>
            <w:r w:rsidR="009A216E">
              <w:t>’</w:t>
            </w:r>
            <w:r w:rsidRPr="009A216E">
              <w:t xml:space="preserve"> obligations under the National Disability Strategy.</w:t>
            </w:r>
          </w:p>
          <w:p w14:paraId="2D2EAA4D" w14:textId="77777777" w:rsidR="00C80118" w:rsidRPr="009A216E" w:rsidRDefault="00C80118" w:rsidP="00307136">
            <w:pPr>
              <w:pStyle w:val="ListParagraph"/>
              <w:numPr>
                <w:ilvl w:val="0"/>
                <w:numId w:val="16"/>
              </w:numPr>
              <w:spacing w:before="60" w:after="60"/>
            </w:pPr>
            <w:r w:rsidRPr="00307136">
              <w:t xml:space="preserve">Go to the webpage for more information and to stay up to date with what is happening </w:t>
            </w:r>
            <w:hyperlink r:id="rId14" w:history="1">
              <w:r w:rsidRPr="00307136">
                <w:t>https://www.communities.wa.gov.au/wa-have-your-say/state-disability-plan/</w:t>
              </w:r>
            </w:hyperlink>
          </w:p>
          <w:p w14:paraId="0F89159B" w14:textId="5A6788CC" w:rsidR="00BE38E6" w:rsidRPr="00BE38E6" w:rsidRDefault="0077447F" w:rsidP="003C647A">
            <w:pPr>
              <w:spacing w:before="120" w:after="120" w:line="276" w:lineRule="auto"/>
              <w:rPr>
                <w:b/>
              </w:rPr>
            </w:pPr>
            <w:r>
              <w:rPr>
                <w:b/>
              </w:rPr>
              <w:t>International Day of People with Disability (</w:t>
            </w:r>
            <w:proofErr w:type="spellStart"/>
            <w:r w:rsidR="00BE38E6" w:rsidRPr="00BE38E6">
              <w:rPr>
                <w:b/>
              </w:rPr>
              <w:t>IDPwD</w:t>
            </w:r>
            <w:proofErr w:type="spellEnd"/>
            <w:r>
              <w:rPr>
                <w:b/>
              </w:rPr>
              <w:t>)</w:t>
            </w:r>
          </w:p>
          <w:p w14:paraId="588165BC" w14:textId="5574FB07" w:rsidR="003C647A" w:rsidRDefault="00BE38E6" w:rsidP="003C647A">
            <w:pPr>
              <w:spacing w:before="120" w:after="120" w:line="276" w:lineRule="auto"/>
            </w:pPr>
            <w:r>
              <w:t xml:space="preserve">The </w:t>
            </w:r>
            <w:hyperlink r:id="rId15" w:history="1">
              <w:r w:rsidRPr="00BE38E6">
                <w:rPr>
                  <w:rStyle w:val="Hyperlink"/>
                </w:rPr>
                <w:t xml:space="preserve">2018 </w:t>
              </w:r>
              <w:proofErr w:type="spellStart"/>
              <w:r w:rsidRPr="00BE38E6">
                <w:rPr>
                  <w:rStyle w:val="Hyperlink"/>
                </w:rPr>
                <w:t>IDPwD</w:t>
              </w:r>
              <w:proofErr w:type="spellEnd"/>
            </w:hyperlink>
            <w:r>
              <w:t xml:space="preserve"> was hosted by S</w:t>
            </w:r>
            <w:r w:rsidR="00EF7B86">
              <w:t xml:space="preserve">outh </w:t>
            </w:r>
            <w:r>
              <w:t>M</w:t>
            </w:r>
            <w:r w:rsidR="00EF7B86">
              <w:t xml:space="preserve">etropolitan </w:t>
            </w:r>
            <w:r>
              <w:t>H</w:t>
            </w:r>
            <w:r w:rsidR="00EF7B86">
              <w:t xml:space="preserve">ealth </w:t>
            </w:r>
            <w:r>
              <w:t>S</w:t>
            </w:r>
            <w:r w:rsidR="00EF7B86">
              <w:t>ervice</w:t>
            </w:r>
            <w:r w:rsidR="0085415C">
              <w:t xml:space="preserve"> (SMHS)</w:t>
            </w:r>
            <w:r>
              <w:t xml:space="preserve"> and DHN at F</w:t>
            </w:r>
            <w:r w:rsidR="00EF7B86">
              <w:t xml:space="preserve">iona </w:t>
            </w:r>
            <w:r>
              <w:t>S</w:t>
            </w:r>
            <w:r w:rsidR="00EF7B86">
              <w:t xml:space="preserve">tanley </w:t>
            </w:r>
            <w:r>
              <w:t>H</w:t>
            </w:r>
            <w:r w:rsidR="00EF7B86">
              <w:t>ospital</w:t>
            </w:r>
            <w:r w:rsidR="0085415C">
              <w:t xml:space="preserve"> on 3</w:t>
            </w:r>
            <w:r w:rsidR="0085415C" w:rsidRPr="00C80118">
              <w:rPr>
                <w:vertAlign w:val="superscript"/>
              </w:rPr>
              <w:t>rd</w:t>
            </w:r>
            <w:r w:rsidR="0085415C">
              <w:t xml:space="preserve"> December last year</w:t>
            </w:r>
            <w:r>
              <w:t>. Over 80 people attended</w:t>
            </w:r>
            <w:r w:rsidR="0085415C">
              <w:t xml:space="preserve"> and SMHS have offered to host the event again in 2019.</w:t>
            </w:r>
          </w:p>
          <w:p w14:paraId="5D5F3C08" w14:textId="77777777" w:rsidR="00EF7B86" w:rsidRPr="00C80118" w:rsidRDefault="00EF7B86" w:rsidP="003C647A">
            <w:pPr>
              <w:spacing w:before="120" w:after="120" w:line="276" w:lineRule="auto"/>
              <w:rPr>
                <w:b/>
              </w:rPr>
            </w:pPr>
            <w:r w:rsidRPr="00C80118">
              <w:rPr>
                <w:b/>
              </w:rPr>
              <w:t>Royal Commission</w:t>
            </w:r>
          </w:p>
          <w:p w14:paraId="0D89E0B7" w14:textId="4C7064CF" w:rsidR="00E36990" w:rsidRPr="00BE38E6" w:rsidRDefault="00E36990" w:rsidP="003C647A">
            <w:pPr>
              <w:spacing w:before="120" w:after="120" w:line="276" w:lineRule="auto"/>
            </w:pPr>
            <w:r>
              <w:t xml:space="preserve">The Royal Commission </w:t>
            </w:r>
            <w:r w:rsidR="00DB406F">
              <w:t>into Violence, Abuse, Neglect and Exploitation of</w:t>
            </w:r>
            <w:r>
              <w:t xml:space="preserve"> People with Disability has been announced and </w:t>
            </w:r>
            <w:r w:rsidR="0085415C">
              <w:t xml:space="preserve">WA Health response </w:t>
            </w:r>
            <w:r>
              <w:t>will be coordinated by the Office of the Chief Health Officer</w:t>
            </w:r>
            <w:r w:rsidR="0085415C">
              <w:t>.</w:t>
            </w:r>
          </w:p>
          <w:p w14:paraId="7BD41702" w14:textId="77777777" w:rsidR="00EF7B86" w:rsidRPr="00DB406F" w:rsidRDefault="00EF7B86" w:rsidP="00D22AEC">
            <w:pPr>
              <w:spacing w:before="120" w:after="120"/>
              <w:rPr>
                <w:b/>
              </w:rPr>
            </w:pPr>
            <w:r w:rsidRPr="00DB406F">
              <w:rPr>
                <w:b/>
              </w:rPr>
              <w:t>Next Meeting</w:t>
            </w:r>
          </w:p>
          <w:p w14:paraId="7776E5EA" w14:textId="33DF0AFC" w:rsidR="00612D75" w:rsidRDefault="00612D75" w:rsidP="00D22AEC">
            <w:pPr>
              <w:spacing w:before="120" w:after="120"/>
            </w:pPr>
            <w:r>
              <w:lastRenderedPageBreak/>
              <w:t xml:space="preserve">The next meeting of the DHN EAG will be </w:t>
            </w:r>
            <w:r w:rsidR="00AA024C">
              <w:t xml:space="preserve">held on </w:t>
            </w:r>
            <w:r w:rsidR="00BE38E6">
              <w:t>24 July</w:t>
            </w:r>
            <w:r w:rsidR="00ED2D1B">
              <w:t xml:space="preserve"> 2019</w:t>
            </w:r>
            <w:r>
              <w:t>.</w:t>
            </w:r>
          </w:p>
          <w:p w14:paraId="0B708F78" w14:textId="0ED8324B" w:rsidR="00612D75" w:rsidRDefault="00612D75" w:rsidP="00D22AEC">
            <w:pPr>
              <w:spacing w:before="120" w:after="120"/>
              <w:rPr>
                <w:b/>
              </w:rPr>
            </w:pPr>
            <w:r>
              <w:rPr>
                <w:b/>
              </w:rPr>
              <w:t>Please feel free to distribute this communique to your colleagues and networks.</w:t>
            </w:r>
          </w:p>
          <w:p w14:paraId="783CAF2E" w14:textId="77777777" w:rsidR="00612D75" w:rsidRPr="00A043D7" w:rsidRDefault="00612D75" w:rsidP="00612D75">
            <w:pPr>
              <w:rPr>
                <w:b/>
              </w:rPr>
            </w:pPr>
            <w:r>
              <w:rPr>
                <w:b/>
              </w:rPr>
              <w:t>For further i</w:t>
            </w:r>
            <w:r w:rsidRPr="00A043D7">
              <w:rPr>
                <w:b/>
              </w:rPr>
              <w:t>nformation</w:t>
            </w:r>
            <w:r>
              <w:rPr>
                <w:b/>
              </w:rPr>
              <w:t xml:space="preserve"> on the Disability Health Network please go to</w:t>
            </w:r>
            <w:r w:rsidRPr="00A043D7">
              <w:rPr>
                <w:b/>
              </w:rPr>
              <w:t>:</w:t>
            </w:r>
          </w:p>
          <w:p w14:paraId="4B196794" w14:textId="77777777" w:rsidR="00612D75" w:rsidRDefault="00307136" w:rsidP="00612D75">
            <w:hyperlink r:id="rId16" w:history="1">
              <w:r w:rsidR="00612D75" w:rsidRPr="007D020D">
                <w:rPr>
                  <w:rStyle w:val="Hyperlink"/>
                </w:rPr>
                <w:t>https://ww2.health.wa.gov.au/Articles/A_E/Disability-Health-Network</w:t>
              </w:r>
            </w:hyperlink>
          </w:p>
          <w:p w14:paraId="28A779F3" w14:textId="77777777" w:rsidR="00612D75" w:rsidRDefault="00612D75" w:rsidP="00612D75"/>
          <w:p w14:paraId="3BFE294F" w14:textId="77777777" w:rsidR="006F4A92" w:rsidRPr="002C39CF" w:rsidRDefault="006F4A92" w:rsidP="006F4A92">
            <w:pPr>
              <w:rPr>
                <w:sz w:val="22"/>
                <w:szCs w:val="22"/>
              </w:rPr>
            </w:pPr>
          </w:p>
          <w:p w14:paraId="208380DC" w14:textId="77777777" w:rsidR="002C39CF" w:rsidRPr="002C39CF" w:rsidRDefault="002C39CF" w:rsidP="002C39CF">
            <w:pPr>
              <w:spacing w:after="40"/>
              <w:rPr>
                <w:color w:val="000000"/>
                <w:sz w:val="22"/>
                <w:szCs w:val="22"/>
              </w:rPr>
            </w:pPr>
            <w:r w:rsidRPr="002C39CF">
              <w:rPr>
                <w:color w:val="000000"/>
                <w:sz w:val="22"/>
                <w:szCs w:val="22"/>
              </w:rPr>
              <w:t>Kind regards,</w:t>
            </w:r>
          </w:p>
          <w:p w14:paraId="6FF3447F" w14:textId="77777777" w:rsidR="00DC4324" w:rsidRPr="00DC4324" w:rsidRDefault="002C39CF" w:rsidP="002C39CF">
            <w:pPr>
              <w:autoSpaceDE w:val="0"/>
              <w:autoSpaceDN w:val="0"/>
              <w:adjustRightInd w:val="0"/>
              <w:spacing w:after="240"/>
              <w:rPr>
                <w:rFonts w:ascii="Helvetica" w:hAnsi="Helvetica" w:cs="Helvetica"/>
                <w:color w:val="202020"/>
                <w:sz w:val="20"/>
                <w:szCs w:val="20"/>
              </w:rPr>
            </w:pPr>
            <w:r>
              <w:rPr>
                <w:b/>
                <w:bCs/>
                <w:color w:val="851130"/>
                <w:sz w:val="22"/>
                <w:szCs w:val="22"/>
              </w:rPr>
              <w:t>Disability Health Network</w:t>
            </w:r>
          </w:p>
        </w:tc>
      </w:tr>
      <w:tr w:rsidR="00DC4324" w14:paraId="5DC69863" w14:textId="77777777" w:rsidTr="00DC4324">
        <w:trPr>
          <w:jc w:val="center"/>
        </w:trPr>
        <w:tc>
          <w:tcPr>
            <w:tcW w:w="8253" w:type="dxa"/>
          </w:tcPr>
          <w:p w14:paraId="700A7F67" w14:textId="77777777" w:rsidR="00DC4324" w:rsidRDefault="00494D8A" w:rsidP="00562D4A">
            <w:pPr>
              <w:autoSpaceDE w:val="0"/>
              <w:autoSpaceDN w:val="0"/>
              <w:adjustRightInd w:val="0"/>
              <w:spacing w:after="240"/>
              <w:rPr>
                <w:sz w:val="20"/>
                <w:szCs w:val="20"/>
              </w:rPr>
            </w:pPr>
            <w:r>
              <w:rPr>
                <w:noProof/>
                <w:lang w:eastAsia="en-AU"/>
              </w:rPr>
              <w:lastRenderedPageBreak/>
              <w:drawing>
                <wp:inline distT="0" distB="0" distL="0" distR="0" wp14:anchorId="1E30C2EC" wp14:editId="4FB29600">
                  <wp:extent cx="5090314" cy="1323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90314" cy="1323975"/>
                          </a:xfrm>
                          <a:prstGeom prst="rect">
                            <a:avLst/>
                          </a:prstGeom>
                          <a:noFill/>
                          <a:ln>
                            <a:noFill/>
                          </a:ln>
                        </pic:spPr>
                      </pic:pic>
                    </a:graphicData>
                  </a:graphic>
                </wp:inline>
              </w:drawing>
            </w:r>
          </w:p>
        </w:tc>
      </w:tr>
    </w:tbl>
    <w:p w14:paraId="26D1057A" w14:textId="77777777" w:rsidR="00DC4324" w:rsidRPr="008B5DD3" w:rsidRDefault="00DC4324" w:rsidP="00A540F5"/>
    <w:sectPr w:rsidR="00DC4324" w:rsidRPr="008B5DD3" w:rsidSect="008B5DD3">
      <w:pgSz w:w="11906" w:h="16838"/>
      <w:pgMar w:top="1418" w:right="851" w:bottom="1418" w:left="85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92BFF6" w15:done="0"/>
  <w15:commentEx w15:paraId="1DD75905" w15:done="0"/>
  <w15:commentEx w15:paraId="244B17CE" w15:paraIdParent="1DD75905" w15:done="0"/>
  <w15:commentEx w15:paraId="613BF389" w15:done="0"/>
  <w15:commentEx w15:paraId="27D109B3" w15:paraIdParent="613BF389" w15:done="0"/>
  <w15:commentEx w15:paraId="12F29D6F" w15:done="0"/>
  <w15:commentEx w15:paraId="2963F1EC" w15:paraIdParent="12F29D6F" w15:done="0"/>
  <w15:commentEx w15:paraId="252640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6ED1F" w14:textId="77777777" w:rsidR="00E941C8" w:rsidRDefault="00E941C8" w:rsidP="008B5DD3">
      <w:r>
        <w:separator/>
      </w:r>
    </w:p>
  </w:endnote>
  <w:endnote w:type="continuationSeparator" w:id="0">
    <w:p w14:paraId="36BF760D" w14:textId="77777777" w:rsidR="00E941C8" w:rsidRDefault="00E941C8" w:rsidP="008B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4F4EE" w14:textId="77777777" w:rsidR="00E941C8" w:rsidRDefault="00E941C8" w:rsidP="008B5DD3">
      <w:r>
        <w:separator/>
      </w:r>
    </w:p>
  </w:footnote>
  <w:footnote w:type="continuationSeparator" w:id="0">
    <w:p w14:paraId="29EAF96E" w14:textId="77777777" w:rsidR="00E941C8" w:rsidRDefault="00E941C8" w:rsidP="008B5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B59"/>
    <w:multiLevelType w:val="hybridMultilevel"/>
    <w:tmpl w:val="7D4C6E1C"/>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59145DF"/>
    <w:multiLevelType w:val="hybridMultilevel"/>
    <w:tmpl w:val="BBC87E2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70328A9"/>
    <w:multiLevelType w:val="hybridMultilevel"/>
    <w:tmpl w:val="0F86F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F31786"/>
    <w:multiLevelType w:val="hybridMultilevel"/>
    <w:tmpl w:val="54E2F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8B152A"/>
    <w:multiLevelType w:val="hybridMultilevel"/>
    <w:tmpl w:val="256019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0E9936EE"/>
    <w:multiLevelType w:val="hybridMultilevel"/>
    <w:tmpl w:val="2708D810"/>
    <w:lvl w:ilvl="0" w:tplc="E33634B4">
      <w:start w:val="1"/>
      <w:numFmt w:val="bullet"/>
      <w:lvlText w:val="o"/>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0FAC5DA7"/>
    <w:multiLevelType w:val="hybridMultilevel"/>
    <w:tmpl w:val="59883C8A"/>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68B0EF8"/>
    <w:multiLevelType w:val="hybridMultilevel"/>
    <w:tmpl w:val="0966F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E45C92"/>
    <w:multiLevelType w:val="hybridMultilevel"/>
    <w:tmpl w:val="28A495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0162ED7"/>
    <w:multiLevelType w:val="hybridMultilevel"/>
    <w:tmpl w:val="5A723AE0"/>
    <w:lvl w:ilvl="0" w:tplc="E33634B4">
      <w:start w:val="1"/>
      <w:numFmt w:val="bullet"/>
      <w:lvlText w:val="o"/>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252B0C09"/>
    <w:multiLevelType w:val="hybridMultilevel"/>
    <w:tmpl w:val="736A27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25847BFD"/>
    <w:multiLevelType w:val="hybridMultilevel"/>
    <w:tmpl w:val="8FBEF84C"/>
    <w:lvl w:ilvl="0" w:tplc="EB56D1F8">
      <w:start w:val="1"/>
      <w:numFmt w:val="bullet"/>
      <w:lvlText w:val=""/>
      <w:lvlJc w:val="left"/>
      <w:pPr>
        <w:ind w:left="501" w:hanging="360"/>
      </w:pPr>
      <w:rPr>
        <w:rFonts w:ascii="Symbol" w:hAnsi="Symbol" w:hint="default"/>
        <w:color w:val="A32B3C"/>
      </w:rPr>
    </w:lvl>
    <w:lvl w:ilvl="1" w:tplc="AAEE167A">
      <w:start w:val="1"/>
      <w:numFmt w:val="bullet"/>
      <w:lvlText w:val=""/>
      <w:lvlJc w:val="left"/>
      <w:pPr>
        <w:ind w:left="785" w:hanging="360"/>
      </w:pPr>
      <w:rPr>
        <w:rFonts w:ascii="Wingdings" w:hAnsi="Wingdings" w:hint="default"/>
        <w:strike w:val="0"/>
        <w:dstrike w:val="0"/>
        <w:color w:val="85113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90A2151E">
      <w:start w:val="1"/>
      <w:numFmt w:val="bullet"/>
      <w:lvlText w:val=""/>
      <w:lvlJc w:val="left"/>
      <w:pPr>
        <w:ind w:left="1210" w:hanging="360"/>
      </w:pPr>
      <w:rPr>
        <w:rFonts w:ascii="Wingdings" w:hAnsi="Wingdings" w:hint="default"/>
        <w:color w:val="A32B3C"/>
      </w:rPr>
    </w:lvl>
    <w:lvl w:ilvl="3" w:tplc="700C0964">
      <w:start w:val="1"/>
      <w:numFmt w:val="bullet"/>
      <w:lvlText w:val=""/>
      <w:lvlJc w:val="left"/>
      <w:pPr>
        <w:ind w:left="2880" w:hanging="360"/>
      </w:pPr>
      <w:rPr>
        <w:rFonts w:ascii="Symbol" w:hAnsi="Symbol" w:hint="default"/>
      </w:rPr>
    </w:lvl>
    <w:lvl w:ilvl="4" w:tplc="9918DD12">
      <w:start w:val="1"/>
      <w:numFmt w:val="bullet"/>
      <w:lvlText w:val="o"/>
      <w:lvlJc w:val="left"/>
      <w:pPr>
        <w:ind w:left="3600" w:hanging="360"/>
      </w:pPr>
      <w:rPr>
        <w:rFonts w:ascii="Courier New" w:hAnsi="Courier New" w:cs="Courier New" w:hint="default"/>
      </w:rPr>
    </w:lvl>
    <w:lvl w:ilvl="5" w:tplc="AA307C4A">
      <w:start w:val="1"/>
      <w:numFmt w:val="bullet"/>
      <w:lvlText w:val=""/>
      <w:lvlJc w:val="left"/>
      <w:pPr>
        <w:ind w:left="4320" w:hanging="360"/>
      </w:pPr>
      <w:rPr>
        <w:rFonts w:ascii="Wingdings" w:hAnsi="Wingdings" w:hint="default"/>
      </w:rPr>
    </w:lvl>
    <w:lvl w:ilvl="6" w:tplc="C3E854F6">
      <w:start w:val="1"/>
      <w:numFmt w:val="bullet"/>
      <w:lvlText w:val=""/>
      <w:lvlJc w:val="left"/>
      <w:pPr>
        <w:ind w:left="5040" w:hanging="360"/>
      </w:pPr>
      <w:rPr>
        <w:rFonts w:ascii="Symbol" w:hAnsi="Symbol" w:hint="default"/>
      </w:rPr>
    </w:lvl>
    <w:lvl w:ilvl="7" w:tplc="C21E9D7C" w:tentative="1">
      <w:start w:val="1"/>
      <w:numFmt w:val="bullet"/>
      <w:lvlText w:val="o"/>
      <w:lvlJc w:val="left"/>
      <w:pPr>
        <w:ind w:left="5760" w:hanging="360"/>
      </w:pPr>
      <w:rPr>
        <w:rFonts w:ascii="Courier New" w:hAnsi="Courier New" w:cs="Courier New" w:hint="default"/>
      </w:rPr>
    </w:lvl>
    <w:lvl w:ilvl="8" w:tplc="4A9812EA" w:tentative="1">
      <w:start w:val="1"/>
      <w:numFmt w:val="bullet"/>
      <w:lvlText w:val=""/>
      <w:lvlJc w:val="left"/>
      <w:pPr>
        <w:ind w:left="6480" w:hanging="360"/>
      </w:pPr>
      <w:rPr>
        <w:rFonts w:ascii="Wingdings" w:hAnsi="Wingdings" w:hint="default"/>
      </w:rPr>
    </w:lvl>
  </w:abstractNum>
  <w:abstractNum w:abstractNumId="12">
    <w:nsid w:val="2A540697"/>
    <w:multiLevelType w:val="hybridMultilevel"/>
    <w:tmpl w:val="07EADF2A"/>
    <w:lvl w:ilvl="0" w:tplc="B06EE68A">
      <w:start w:val="1"/>
      <w:numFmt w:val="bullet"/>
      <w:lvlText w:val="o"/>
      <w:lvlJc w:val="left"/>
      <w:pPr>
        <w:ind w:left="927" w:hanging="360"/>
      </w:pPr>
      <w:rPr>
        <w:rFonts w:ascii="Courier New" w:hAnsi="Courier New" w:cs="Courier New" w:hint="default"/>
      </w:rPr>
    </w:lvl>
    <w:lvl w:ilvl="1" w:tplc="EEACD958">
      <w:start w:val="1"/>
      <w:numFmt w:val="bullet"/>
      <w:lvlText w:val=""/>
      <w:lvlJc w:val="left"/>
      <w:pPr>
        <w:ind w:left="1494" w:hanging="360"/>
      </w:pPr>
      <w:rPr>
        <w:rFonts w:ascii="Wingdings" w:hAnsi="Wingdings" w:hint="default"/>
        <w:strike w:val="0"/>
        <w:dstrike w:val="0"/>
        <w:color w:val="85113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90A2151E">
      <w:start w:val="1"/>
      <w:numFmt w:val="bullet"/>
      <w:lvlText w:val=""/>
      <w:lvlJc w:val="left"/>
      <w:pPr>
        <w:ind w:left="1919" w:hanging="360"/>
      </w:pPr>
      <w:rPr>
        <w:rFonts w:ascii="Wingdings" w:hAnsi="Wingdings" w:hint="default"/>
        <w:color w:val="A32B3C"/>
      </w:rPr>
    </w:lvl>
    <w:lvl w:ilvl="3" w:tplc="8B1AF7CC">
      <w:start w:val="1"/>
      <w:numFmt w:val="bullet"/>
      <w:lvlText w:val=""/>
      <w:lvlJc w:val="left"/>
      <w:pPr>
        <w:ind w:left="2344" w:hanging="360"/>
      </w:pPr>
      <w:rPr>
        <w:rFonts w:ascii="Symbol" w:hAnsi="Symbol" w:hint="default"/>
      </w:rPr>
    </w:lvl>
    <w:lvl w:ilvl="4" w:tplc="D980A830">
      <w:start w:val="1"/>
      <w:numFmt w:val="bullet"/>
      <w:lvlText w:val="o"/>
      <w:lvlJc w:val="left"/>
      <w:pPr>
        <w:ind w:left="3960" w:hanging="360"/>
      </w:pPr>
      <w:rPr>
        <w:rFonts w:ascii="Courier New" w:hAnsi="Courier New" w:cs="Courier New" w:hint="default"/>
      </w:rPr>
    </w:lvl>
    <w:lvl w:ilvl="5" w:tplc="D98A40A0" w:tentative="1">
      <w:start w:val="1"/>
      <w:numFmt w:val="bullet"/>
      <w:lvlText w:val=""/>
      <w:lvlJc w:val="left"/>
      <w:pPr>
        <w:ind w:left="4680" w:hanging="360"/>
      </w:pPr>
      <w:rPr>
        <w:rFonts w:ascii="Wingdings" w:hAnsi="Wingdings" w:hint="default"/>
      </w:rPr>
    </w:lvl>
    <w:lvl w:ilvl="6" w:tplc="AABC6B30" w:tentative="1">
      <w:start w:val="1"/>
      <w:numFmt w:val="bullet"/>
      <w:lvlText w:val=""/>
      <w:lvlJc w:val="left"/>
      <w:pPr>
        <w:ind w:left="5400" w:hanging="360"/>
      </w:pPr>
      <w:rPr>
        <w:rFonts w:ascii="Symbol" w:hAnsi="Symbol" w:hint="default"/>
      </w:rPr>
    </w:lvl>
    <w:lvl w:ilvl="7" w:tplc="A99C49B0" w:tentative="1">
      <w:start w:val="1"/>
      <w:numFmt w:val="bullet"/>
      <w:lvlText w:val="o"/>
      <w:lvlJc w:val="left"/>
      <w:pPr>
        <w:ind w:left="6120" w:hanging="360"/>
      </w:pPr>
      <w:rPr>
        <w:rFonts w:ascii="Courier New" w:hAnsi="Courier New" w:cs="Courier New" w:hint="default"/>
      </w:rPr>
    </w:lvl>
    <w:lvl w:ilvl="8" w:tplc="426EF8CE" w:tentative="1">
      <w:start w:val="1"/>
      <w:numFmt w:val="bullet"/>
      <w:lvlText w:val=""/>
      <w:lvlJc w:val="left"/>
      <w:pPr>
        <w:ind w:left="6840" w:hanging="360"/>
      </w:pPr>
      <w:rPr>
        <w:rFonts w:ascii="Wingdings" w:hAnsi="Wingdings" w:hint="default"/>
      </w:rPr>
    </w:lvl>
  </w:abstractNum>
  <w:abstractNum w:abstractNumId="13">
    <w:nsid w:val="2AB94769"/>
    <w:multiLevelType w:val="hybridMultilevel"/>
    <w:tmpl w:val="7A7A3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DD44CD8"/>
    <w:multiLevelType w:val="hybridMultilevel"/>
    <w:tmpl w:val="7B2E310C"/>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nsid w:val="2EA934AC"/>
    <w:multiLevelType w:val="hybridMultilevel"/>
    <w:tmpl w:val="5A1EC4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CF5A5D"/>
    <w:multiLevelType w:val="hybridMultilevel"/>
    <w:tmpl w:val="C69AA0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363372AE"/>
    <w:multiLevelType w:val="hybridMultilevel"/>
    <w:tmpl w:val="0F2A382A"/>
    <w:lvl w:ilvl="0" w:tplc="E33634B4">
      <w:start w:val="1"/>
      <w:numFmt w:val="bullet"/>
      <w:lvlText w:val="o"/>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nsid w:val="394379C9"/>
    <w:multiLevelType w:val="hybridMultilevel"/>
    <w:tmpl w:val="692C30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39576D2D"/>
    <w:multiLevelType w:val="hybridMultilevel"/>
    <w:tmpl w:val="81761D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3">
      <w:start w:val="1"/>
      <w:numFmt w:val="bullet"/>
      <w:lvlText w:val="o"/>
      <w:lvlJc w:val="left"/>
      <w:pPr>
        <w:ind w:left="1440" w:hanging="360"/>
      </w:pPr>
      <w:rPr>
        <w:rFonts w:ascii="Courier New" w:hAnsi="Courier New" w:cs="Courier New"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0">
    <w:nsid w:val="430F5D8B"/>
    <w:multiLevelType w:val="hybridMultilevel"/>
    <w:tmpl w:val="C8866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4EB319C"/>
    <w:multiLevelType w:val="hybridMultilevel"/>
    <w:tmpl w:val="F2069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633672B"/>
    <w:multiLevelType w:val="hybridMultilevel"/>
    <w:tmpl w:val="3322F1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3DB4815"/>
    <w:multiLevelType w:val="hybridMultilevel"/>
    <w:tmpl w:val="10DE7BC6"/>
    <w:lvl w:ilvl="0" w:tplc="E33634B4">
      <w:start w:val="1"/>
      <w:numFmt w:val="bullet"/>
      <w:lvlText w:val="o"/>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6F212F4"/>
    <w:multiLevelType w:val="hybridMultilevel"/>
    <w:tmpl w:val="7F6A7D68"/>
    <w:lvl w:ilvl="0" w:tplc="E33634B4">
      <w:start w:val="1"/>
      <w:numFmt w:val="bullet"/>
      <w:lvlText w:val="o"/>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67A0307C"/>
    <w:multiLevelType w:val="hybridMultilevel"/>
    <w:tmpl w:val="ACDE38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B2B221C"/>
    <w:multiLevelType w:val="hybridMultilevel"/>
    <w:tmpl w:val="0B1A2B4E"/>
    <w:lvl w:ilvl="0" w:tplc="E33634B4">
      <w:start w:val="1"/>
      <w:numFmt w:val="bullet"/>
      <w:lvlText w:val="o"/>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6BA847A8"/>
    <w:multiLevelType w:val="hybridMultilevel"/>
    <w:tmpl w:val="7D6E80B6"/>
    <w:lvl w:ilvl="0" w:tplc="E33634B4">
      <w:start w:val="1"/>
      <w:numFmt w:val="bullet"/>
      <w:lvlText w:val="o"/>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6D1926BE"/>
    <w:multiLevelType w:val="hybridMultilevel"/>
    <w:tmpl w:val="445AB1D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4"/>
  </w:num>
  <w:num w:numId="2">
    <w:abstractNumId w:val="10"/>
  </w:num>
  <w:num w:numId="3">
    <w:abstractNumId w:val="16"/>
  </w:num>
  <w:num w:numId="4">
    <w:abstractNumId w:val="4"/>
  </w:num>
  <w:num w:numId="5">
    <w:abstractNumId w:val="1"/>
  </w:num>
  <w:num w:numId="6">
    <w:abstractNumId w:val="17"/>
  </w:num>
  <w:num w:numId="7">
    <w:abstractNumId w:val="18"/>
  </w:num>
  <w:num w:numId="8">
    <w:abstractNumId w:val="20"/>
  </w:num>
  <w:num w:numId="9">
    <w:abstractNumId w:val="29"/>
  </w:num>
  <w:num w:numId="10">
    <w:abstractNumId w:val="7"/>
  </w:num>
  <w:num w:numId="11">
    <w:abstractNumId w:val="15"/>
  </w:num>
  <w:num w:numId="12">
    <w:abstractNumId w:val="19"/>
  </w:num>
  <w:num w:numId="13">
    <w:abstractNumId w:val="13"/>
  </w:num>
  <w:num w:numId="14">
    <w:abstractNumId w:val="2"/>
  </w:num>
  <w:num w:numId="15">
    <w:abstractNumId w:val="11"/>
  </w:num>
  <w:num w:numId="16">
    <w:abstractNumId w:val="26"/>
  </w:num>
  <w:num w:numId="17">
    <w:abstractNumId w:val="22"/>
  </w:num>
  <w:num w:numId="18">
    <w:abstractNumId w:val="8"/>
  </w:num>
  <w:num w:numId="19">
    <w:abstractNumId w:val="12"/>
  </w:num>
  <w:num w:numId="20">
    <w:abstractNumId w:val="14"/>
  </w:num>
  <w:num w:numId="21">
    <w:abstractNumId w:val="27"/>
  </w:num>
  <w:num w:numId="22">
    <w:abstractNumId w:val="3"/>
  </w:num>
  <w:num w:numId="23">
    <w:abstractNumId w:val="21"/>
  </w:num>
  <w:num w:numId="24">
    <w:abstractNumId w:val="23"/>
  </w:num>
  <w:num w:numId="25">
    <w:abstractNumId w:val="0"/>
  </w:num>
  <w:num w:numId="26">
    <w:abstractNumId w:val="9"/>
  </w:num>
  <w:num w:numId="27">
    <w:abstractNumId w:val="25"/>
  </w:num>
  <w:num w:numId="28">
    <w:abstractNumId w:val="28"/>
  </w:num>
  <w:num w:numId="29">
    <w:abstractNumId w:val="5"/>
  </w:num>
  <w:num w:numId="3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ona Payne">
    <w15:presenceInfo w15:providerId="Windows Live" w15:userId="0e033b7598a6eb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24"/>
    <w:rsid w:val="00035A7C"/>
    <w:rsid w:val="00050EE2"/>
    <w:rsid w:val="00056D96"/>
    <w:rsid w:val="00072D39"/>
    <w:rsid w:val="000F7B16"/>
    <w:rsid w:val="001437E0"/>
    <w:rsid w:val="00154E98"/>
    <w:rsid w:val="00171B7B"/>
    <w:rsid w:val="00174863"/>
    <w:rsid w:val="001947DB"/>
    <w:rsid w:val="001C7D1F"/>
    <w:rsid w:val="001F6030"/>
    <w:rsid w:val="001F68E9"/>
    <w:rsid w:val="00212778"/>
    <w:rsid w:val="00220E8F"/>
    <w:rsid w:val="002C39CF"/>
    <w:rsid w:val="002C7D7D"/>
    <w:rsid w:val="00307136"/>
    <w:rsid w:val="00355004"/>
    <w:rsid w:val="003929E7"/>
    <w:rsid w:val="003C647A"/>
    <w:rsid w:val="0040379B"/>
    <w:rsid w:val="004101F5"/>
    <w:rsid w:val="00444FE0"/>
    <w:rsid w:val="00466DB9"/>
    <w:rsid w:val="00471692"/>
    <w:rsid w:val="00494D8A"/>
    <w:rsid w:val="004A3C19"/>
    <w:rsid w:val="004A609E"/>
    <w:rsid w:val="004B1FC9"/>
    <w:rsid w:val="004C2780"/>
    <w:rsid w:val="004C3870"/>
    <w:rsid w:val="004C6976"/>
    <w:rsid w:val="00525196"/>
    <w:rsid w:val="00547B4D"/>
    <w:rsid w:val="0056716B"/>
    <w:rsid w:val="005A409E"/>
    <w:rsid w:val="005E63AC"/>
    <w:rsid w:val="00612D75"/>
    <w:rsid w:val="00645853"/>
    <w:rsid w:val="00655116"/>
    <w:rsid w:val="006B57C9"/>
    <w:rsid w:val="006B7C12"/>
    <w:rsid w:val="006F4A92"/>
    <w:rsid w:val="006F52D0"/>
    <w:rsid w:val="00700A79"/>
    <w:rsid w:val="00767FE4"/>
    <w:rsid w:val="0077027C"/>
    <w:rsid w:val="0077447F"/>
    <w:rsid w:val="0078596B"/>
    <w:rsid w:val="007C1003"/>
    <w:rsid w:val="007D793C"/>
    <w:rsid w:val="007E073C"/>
    <w:rsid w:val="00852A51"/>
    <w:rsid w:val="0085415C"/>
    <w:rsid w:val="00881846"/>
    <w:rsid w:val="00897837"/>
    <w:rsid w:val="008B5DD3"/>
    <w:rsid w:val="008F7FE4"/>
    <w:rsid w:val="009026F8"/>
    <w:rsid w:val="00906239"/>
    <w:rsid w:val="00930DF8"/>
    <w:rsid w:val="009668ED"/>
    <w:rsid w:val="00970F96"/>
    <w:rsid w:val="00981DA1"/>
    <w:rsid w:val="00990D6C"/>
    <w:rsid w:val="009A216E"/>
    <w:rsid w:val="009A305F"/>
    <w:rsid w:val="00A30282"/>
    <w:rsid w:val="00A3704D"/>
    <w:rsid w:val="00A540F5"/>
    <w:rsid w:val="00A91C4C"/>
    <w:rsid w:val="00AA024C"/>
    <w:rsid w:val="00AC5303"/>
    <w:rsid w:val="00B37C12"/>
    <w:rsid w:val="00BB5682"/>
    <w:rsid w:val="00BD41EB"/>
    <w:rsid w:val="00BE03D5"/>
    <w:rsid w:val="00BE38E6"/>
    <w:rsid w:val="00BE3C2D"/>
    <w:rsid w:val="00C26403"/>
    <w:rsid w:val="00C7143D"/>
    <w:rsid w:val="00C80118"/>
    <w:rsid w:val="00CB250D"/>
    <w:rsid w:val="00CE2F38"/>
    <w:rsid w:val="00CF64E2"/>
    <w:rsid w:val="00D147D4"/>
    <w:rsid w:val="00D22AEC"/>
    <w:rsid w:val="00D9301F"/>
    <w:rsid w:val="00DB406F"/>
    <w:rsid w:val="00DC4324"/>
    <w:rsid w:val="00DD7FB4"/>
    <w:rsid w:val="00DE4BFE"/>
    <w:rsid w:val="00E36990"/>
    <w:rsid w:val="00E40563"/>
    <w:rsid w:val="00E47483"/>
    <w:rsid w:val="00E80DA4"/>
    <w:rsid w:val="00E941C8"/>
    <w:rsid w:val="00EB6508"/>
    <w:rsid w:val="00ED2D1B"/>
    <w:rsid w:val="00ED3B9D"/>
    <w:rsid w:val="00EE7782"/>
    <w:rsid w:val="00EF7B86"/>
    <w:rsid w:val="00F46827"/>
    <w:rsid w:val="00FF016B"/>
    <w:rsid w:val="00FF0D8D"/>
    <w:rsid w:val="00FF4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DC4324"/>
    <w:pPr>
      <w:spacing w:after="0" w:line="240" w:lineRule="auto"/>
    </w:pPr>
    <w:rPr>
      <w:rFonts w:ascii="Arial" w:eastAsiaTheme="minorHAnsi" w:hAnsi="Arial" w:cs="Arial"/>
      <w:sz w:val="24"/>
      <w:szCs w:val="24"/>
    </w:rPr>
  </w:style>
  <w:style w:type="paragraph" w:styleId="Heading1">
    <w:name w:val="heading 1"/>
    <w:basedOn w:val="Normal"/>
    <w:next w:val="Normal"/>
    <w:link w:val="Heading1Char"/>
    <w:uiPriority w:val="9"/>
    <w:qFormat/>
    <w:rsid w:val="008B5DD3"/>
    <w:pPr>
      <w:keepNext/>
      <w:keepLines/>
      <w:spacing w:after="120"/>
      <w:outlineLvl w:val="0"/>
    </w:pPr>
    <w:rPr>
      <w:rFonts w:eastAsia="Times New Roman" w:cs="Times New Roman"/>
      <w:b/>
      <w:bCs/>
      <w:color w:val="851130"/>
      <w:sz w:val="30"/>
      <w:szCs w:val="28"/>
    </w:rPr>
  </w:style>
  <w:style w:type="paragraph" w:styleId="Heading2">
    <w:name w:val="heading 2"/>
    <w:basedOn w:val="Normal"/>
    <w:next w:val="Normal"/>
    <w:link w:val="Heading2Char"/>
    <w:uiPriority w:val="9"/>
    <w:qFormat/>
    <w:rsid w:val="008B5DD3"/>
    <w:pPr>
      <w:keepNext/>
      <w:keepLines/>
      <w:spacing w:before="240" w:after="60"/>
      <w:outlineLvl w:val="1"/>
    </w:pPr>
    <w:rPr>
      <w:rFonts w:eastAsia="Times New Roman" w:cs="Times New Roman"/>
      <w:b/>
      <w:bCs/>
      <w:color w:val="851130"/>
      <w:sz w:val="26"/>
      <w:szCs w:val="26"/>
    </w:rPr>
  </w:style>
  <w:style w:type="paragraph" w:styleId="Heading3">
    <w:name w:val="heading 3"/>
    <w:basedOn w:val="Normal"/>
    <w:next w:val="Normal"/>
    <w:link w:val="Heading3Char"/>
    <w:uiPriority w:val="9"/>
    <w:qFormat/>
    <w:rsid w:val="008B5DD3"/>
    <w:pPr>
      <w:keepNext/>
      <w:keepLines/>
      <w:spacing w:before="240" w:after="60"/>
      <w:outlineLvl w:val="2"/>
    </w:pPr>
    <w:rPr>
      <w:rFonts w:eastAsia="Times New Roman" w:cs="Times New Roman"/>
      <w:b/>
      <w:bCs/>
      <w:color w:val="464E56"/>
      <w:szCs w:val="22"/>
    </w:rPr>
  </w:style>
  <w:style w:type="paragraph" w:styleId="Heading4">
    <w:name w:val="heading 4"/>
    <w:basedOn w:val="Normal"/>
    <w:next w:val="Normal"/>
    <w:link w:val="Heading4Char"/>
    <w:uiPriority w:val="9"/>
    <w:qFormat/>
    <w:rsid w:val="008B5DD3"/>
    <w:pPr>
      <w:keepNext/>
      <w:keepLines/>
      <w:spacing w:before="240" w:after="60"/>
      <w:outlineLvl w:val="3"/>
    </w:pPr>
    <w:rPr>
      <w:rFonts w:eastAsia="Times New Roman" w:cs="Times New Roman"/>
      <w:b/>
      <w:bCs/>
      <w:iCs/>
      <w:color w:val="464E56"/>
      <w:szCs w:val="22"/>
    </w:rPr>
  </w:style>
  <w:style w:type="paragraph" w:styleId="Heading5">
    <w:name w:val="heading 5"/>
    <w:basedOn w:val="Normal"/>
    <w:next w:val="Normal"/>
    <w:link w:val="Heading5Char"/>
    <w:uiPriority w:val="9"/>
    <w:semiHidden/>
    <w:qFormat/>
    <w:rsid w:val="00A91C4C"/>
    <w:pPr>
      <w:keepNext/>
      <w:keepLines/>
      <w:spacing w:before="200"/>
      <w:outlineLvl w:val="4"/>
    </w:pPr>
    <w:rPr>
      <w:rFonts w:eastAsiaTheme="majorEastAsia" w:cstheme="majorBidi"/>
      <w:color w:val="000000" w:themeColor="text1"/>
      <w:szCs w:val="22"/>
    </w:rPr>
  </w:style>
  <w:style w:type="paragraph" w:styleId="Heading6">
    <w:name w:val="heading 6"/>
    <w:basedOn w:val="Normal"/>
    <w:next w:val="Normal"/>
    <w:link w:val="Heading6Char"/>
    <w:uiPriority w:val="9"/>
    <w:semiHidden/>
    <w:qFormat/>
    <w:rsid w:val="00A91C4C"/>
    <w:pPr>
      <w:keepNext/>
      <w:keepLines/>
      <w:spacing w:before="200"/>
      <w:outlineLvl w:val="5"/>
    </w:pPr>
    <w:rPr>
      <w:rFonts w:eastAsiaTheme="majorEastAsia" w:cstheme="majorBidi"/>
      <w:i/>
      <w:iCs/>
      <w:color w:val="000000" w:themeColor="text1"/>
      <w:szCs w:val="22"/>
    </w:rPr>
  </w:style>
  <w:style w:type="paragraph" w:styleId="Heading7">
    <w:name w:val="heading 7"/>
    <w:basedOn w:val="Normal"/>
    <w:next w:val="Normal"/>
    <w:link w:val="Heading7Char"/>
    <w:uiPriority w:val="9"/>
    <w:semiHidden/>
    <w:qFormat/>
    <w:rsid w:val="00A91C4C"/>
    <w:pPr>
      <w:keepNext/>
      <w:keepLines/>
      <w:spacing w:before="200"/>
      <w:outlineLvl w:val="6"/>
    </w:pPr>
    <w:rPr>
      <w:rFonts w:eastAsiaTheme="majorEastAsia" w:cstheme="majorBidi"/>
      <w:i/>
      <w:iCs/>
      <w:color w:val="000000" w:themeColor="text1"/>
      <w:szCs w:val="22"/>
    </w:rPr>
  </w:style>
  <w:style w:type="paragraph" w:styleId="Heading8">
    <w:name w:val="heading 8"/>
    <w:basedOn w:val="Normal"/>
    <w:next w:val="Normal"/>
    <w:link w:val="Heading8Char"/>
    <w:uiPriority w:val="9"/>
    <w:semiHidden/>
    <w:qFormat/>
    <w:rsid w:val="00A91C4C"/>
    <w:pPr>
      <w:keepNext/>
      <w:keepLines/>
      <w:spacing w:before="20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8B5DD3"/>
    <w:pPr>
      <w:spacing w:before="240" w:after="660"/>
      <w:ind w:left="1134"/>
    </w:pPr>
    <w:rPr>
      <w:rFonts w:eastAsia="Calibri" w:cs="Times New Roman"/>
      <w:noProof/>
      <w:color w:val="851130"/>
      <w:sz w:val="72"/>
      <w:szCs w:val="22"/>
      <w:lang w:eastAsia="en-AU"/>
    </w:rPr>
  </w:style>
  <w:style w:type="paragraph" w:customStyle="1" w:styleId="Subheadlines">
    <w:name w:val="Sub headlines"/>
    <w:basedOn w:val="Normal"/>
    <w:next w:val="Normal"/>
    <w:qFormat/>
    <w:rsid w:val="00154E98"/>
    <w:pPr>
      <w:spacing w:after="170"/>
    </w:pPr>
    <w:rPr>
      <w:rFonts w:eastAsia="Calibri" w:cs="Times New Roman"/>
      <w:b/>
      <w:color w:val="464E56"/>
      <w:sz w:val="32"/>
      <w:szCs w:val="22"/>
    </w:rPr>
  </w:style>
  <w:style w:type="paragraph" w:styleId="ListParagraph">
    <w:name w:val="List Paragraph"/>
    <w:basedOn w:val="Normal"/>
    <w:link w:val="ListParagraphChar"/>
    <w:uiPriority w:val="34"/>
    <w:qFormat/>
    <w:rsid w:val="00171B7B"/>
    <w:pPr>
      <w:spacing w:after="170"/>
      <w:ind w:left="720"/>
      <w:contextualSpacing/>
    </w:pPr>
    <w:rPr>
      <w:rFonts w:eastAsia="Calibri" w:cs="Times New Roman"/>
      <w:szCs w:val="22"/>
    </w:r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8B5DD3"/>
    <w:rPr>
      <w:rFonts w:ascii="Arial" w:eastAsia="Times New Roman" w:hAnsi="Arial" w:cs="Times New Roman"/>
      <w:b/>
      <w:bCs/>
      <w:color w:val="851130"/>
      <w:sz w:val="30"/>
      <w:szCs w:val="28"/>
    </w:rPr>
  </w:style>
  <w:style w:type="character" w:customStyle="1" w:styleId="Heading2Char">
    <w:name w:val="Heading 2 Char"/>
    <w:basedOn w:val="DefaultParagraphFont"/>
    <w:link w:val="Heading2"/>
    <w:uiPriority w:val="9"/>
    <w:rsid w:val="008B5DD3"/>
    <w:rPr>
      <w:rFonts w:ascii="Arial" w:eastAsia="Times New Roman" w:hAnsi="Arial" w:cs="Times New Roman"/>
      <w:b/>
      <w:bCs/>
      <w:color w:val="851130"/>
      <w:sz w:val="26"/>
      <w:szCs w:val="26"/>
    </w:rPr>
  </w:style>
  <w:style w:type="character" w:customStyle="1" w:styleId="Heading3Char">
    <w:name w:val="Heading 3 Char"/>
    <w:basedOn w:val="DefaultParagraphFont"/>
    <w:link w:val="Heading3"/>
    <w:uiPriority w:val="9"/>
    <w:rsid w:val="008B5DD3"/>
    <w:rPr>
      <w:rFonts w:ascii="Arial" w:eastAsia="Times New Roman" w:hAnsi="Arial" w:cs="Times New Roman"/>
      <w:b/>
      <w:bCs/>
      <w:color w:val="464E56"/>
      <w:sz w:val="24"/>
    </w:rPr>
  </w:style>
  <w:style w:type="character" w:customStyle="1" w:styleId="Heading4Char">
    <w:name w:val="Heading 4 Char"/>
    <w:basedOn w:val="DefaultParagraphFont"/>
    <w:link w:val="Heading4"/>
    <w:uiPriority w:val="9"/>
    <w:rsid w:val="008B5DD3"/>
    <w:rPr>
      <w:rFonts w:ascii="Arial" w:eastAsia="Times New Roman" w:hAnsi="Arial" w:cs="Times New Roman"/>
      <w:b/>
      <w:bCs/>
      <w:iCs/>
      <w:color w:val="464E56"/>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rFonts w:eastAsia="Calibri" w:cs="Times New Roman"/>
      <w:b/>
      <w:color w:val="000000" w:themeColor="text1"/>
      <w:szCs w:val="22"/>
    </w:rPr>
  </w:style>
  <w:style w:type="paragraph" w:styleId="TOC2">
    <w:name w:val="toc 2"/>
    <w:basedOn w:val="Normal"/>
    <w:next w:val="Normal"/>
    <w:autoRedefine/>
    <w:uiPriority w:val="39"/>
    <w:rsid w:val="00171B7B"/>
    <w:pPr>
      <w:spacing w:after="100"/>
      <w:ind w:left="240"/>
    </w:pPr>
    <w:rPr>
      <w:rFonts w:eastAsia="Calibri" w:cs="Times New Roman"/>
      <w:color w:val="000000" w:themeColor="text1"/>
      <w:szCs w:val="22"/>
    </w:rPr>
  </w:style>
  <w:style w:type="paragraph" w:styleId="TOC3">
    <w:name w:val="toc 3"/>
    <w:basedOn w:val="Normal"/>
    <w:next w:val="Normal"/>
    <w:autoRedefine/>
    <w:uiPriority w:val="39"/>
    <w:rsid w:val="00DE4BFE"/>
    <w:pPr>
      <w:spacing w:after="100"/>
      <w:ind w:left="480"/>
    </w:pPr>
    <w:rPr>
      <w:rFonts w:eastAsia="Calibri" w:cs="Times New Roman"/>
      <w:color w:val="000000" w:themeColor="text1"/>
      <w:szCs w:val="22"/>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A37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DOHCorporateColours">
    <w:name w:val="DOH Corporate Colours"/>
    <w:basedOn w:val="TableGrid"/>
    <w:uiPriority w:val="99"/>
    <w:rsid w:val="000F7B16"/>
    <w:pPr>
      <w:spacing w:before="40" w:after="60"/>
    </w:pPr>
    <w:rPr>
      <w:rFonts w:ascii="Arial" w:hAnsi="Arial"/>
      <w:sz w:val="24"/>
    </w:r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Pr>
    <w:tblStylePr w:type="firstRow">
      <w:rPr>
        <w:rFonts w:ascii="Arial" w:hAnsi="Arial"/>
        <w:color w:val="FFFFFF" w:themeColor="background1"/>
        <w:sz w:val="24"/>
      </w:rPr>
      <w:tblPr/>
      <w:tcPr>
        <w:tc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cBorders>
        <w:shd w:val="clear" w:color="auto" w:fill="A32B3C"/>
      </w:tcPr>
    </w:tblStylePr>
    <w:tblStylePr w:type="lastRow">
      <w:tblPr/>
      <w:tcPr>
        <w:tcBorders>
          <w:top w:val="single" w:sz="8" w:space="0" w:color="000000" w:themeColor="text1"/>
          <w:left w:val="nil"/>
          <w:bottom w:val="single" w:sz="8" w:space="0" w:color="000000" w:themeColor="text1"/>
          <w:right w:val="nil"/>
          <w:insideH w:val="nil"/>
          <w:insideV w:val="nil"/>
        </w:tcBorders>
      </w:tcPr>
    </w:tblStylePr>
    <w:tblStylePr w:type="band1Vert">
      <w:tblPr/>
      <w:tcPr>
        <w:tcBorders>
          <w:left w:val="nil"/>
          <w:right w:val="nil"/>
          <w:insideH w:val="nil"/>
          <w:insideV w:val="nil"/>
        </w:tcBorders>
        <w:shd w:val="clear" w:color="auto" w:fill="C0C0C0" w:themeFill="text1" w:themeFillTint="3F"/>
      </w:tcPr>
    </w:tblStylePr>
    <w:tblStylePr w:type="band1Horz">
      <w:rPr>
        <w:rFonts w:ascii="Arial" w:hAnsi="Arial"/>
        <w:sz w:val="24"/>
      </w:rPr>
      <w:tblPr/>
      <w:tcPr>
        <w:tc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cBorders>
        <w:shd w:val="clear" w:color="auto" w:fill="EBD0D4"/>
      </w:tcPr>
    </w:tblStylePr>
    <w:tblStylePr w:type="band2Horz">
      <w:rPr>
        <w:rFonts w:ascii="Arial" w:hAnsi="Arial"/>
        <w:sz w:val="24"/>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cBorders>
        <w:shd w:val="clear" w:color="auto" w:fill="F5E7E9"/>
      </w:tcPr>
    </w:tblStylePr>
  </w:style>
  <w:style w:type="paragraph" w:styleId="Header">
    <w:name w:val="header"/>
    <w:basedOn w:val="Normal"/>
    <w:link w:val="HeaderChar"/>
    <w:uiPriority w:val="99"/>
    <w:semiHidden/>
    <w:rsid w:val="008B5DD3"/>
    <w:pPr>
      <w:tabs>
        <w:tab w:val="center" w:pos="4513"/>
        <w:tab w:val="right" w:pos="9026"/>
      </w:tabs>
    </w:pPr>
    <w:rPr>
      <w:rFonts w:eastAsia="Calibri" w:cs="Times New Roman"/>
      <w:szCs w:val="22"/>
    </w:rPr>
  </w:style>
  <w:style w:type="character" w:customStyle="1" w:styleId="HeaderChar">
    <w:name w:val="Header Char"/>
    <w:basedOn w:val="DefaultParagraphFont"/>
    <w:link w:val="Header"/>
    <w:uiPriority w:val="99"/>
    <w:semiHidden/>
    <w:rsid w:val="008B5DD3"/>
    <w:rPr>
      <w:rFonts w:ascii="Arial" w:eastAsia="Calibri" w:hAnsi="Arial" w:cs="Times New Roman"/>
      <w:sz w:val="24"/>
    </w:rPr>
  </w:style>
  <w:style w:type="paragraph" w:styleId="Footer">
    <w:name w:val="footer"/>
    <w:basedOn w:val="Normal"/>
    <w:link w:val="FooterChar"/>
    <w:uiPriority w:val="99"/>
    <w:rsid w:val="008B5DD3"/>
    <w:pPr>
      <w:tabs>
        <w:tab w:val="center" w:pos="4513"/>
        <w:tab w:val="right" w:pos="9026"/>
      </w:tabs>
    </w:pPr>
    <w:rPr>
      <w:rFonts w:eastAsia="Calibri" w:cs="Times New Roman"/>
      <w:szCs w:val="22"/>
    </w:rPr>
  </w:style>
  <w:style w:type="character" w:customStyle="1" w:styleId="FooterChar">
    <w:name w:val="Footer Char"/>
    <w:basedOn w:val="DefaultParagraphFont"/>
    <w:link w:val="Footer"/>
    <w:uiPriority w:val="99"/>
    <w:rsid w:val="008B5DD3"/>
    <w:rPr>
      <w:rFonts w:ascii="Arial" w:eastAsia="Calibri" w:hAnsi="Arial" w:cs="Times New Roman"/>
      <w:sz w:val="24"/>
    </w:rPr>
  </w:style>
  <w:style w:type="character" w:styleId="Strong">
    <w:name w:val="Strong"/>
    <w:basedOn w:val="DefaultParagraphFont"/>
    <w:uiPriority w:val="22"/>
    <w:qFormat/>
    <w:rsid w:val="00DC4324"/>
    <w:rPr>
      <w:b/>
      <w:bCs/>
    </w:rPr>
  </w:style>
  <w:style w:type="character" w:customStyle="1" w:styleId="ListParagraphChar">
    <w:name w:val="List Paragraph Char"/>
    <w:basedOn w:val="DefaultParagraphFont"/>
    <w:link w:val="ListParagraph"/>
    <w:uiPriority w:val="34"/>
    <w:locked/>
    <w:rsid w:val="00CB250D"/>
    <w:rPr>
      <w:rFonts w:ascii="Arial" w:hAnsi="Arial" w:cs="Times New Roman"/>
      <w:sz w:val="24"/>
    </w:rPr>
  </w:style>
  <w:style w:type="character" w:styleId="FollowedHyperlink">
    <w:name w:val="FollowedHyperlink"/>
    <w:basedOn w:val="DefaultParagraphFont"/>
    <w:uiPriority w:val="99"/>
    <w:semiHidden/>
    <w:rsid w:val="00CB250D"/>
    <w:rPr>
      <w:color w:val="6E298D" w:themeColor="followedHyperlink"/>
      <w:u w:val="single"/>
    </w:rPr>
  </w:style>
  <w:style w:type="character" w:styleId="Emphasis">
    <w:name w:val="Emphasis"/>
    <w:basedOn w:val="DefaultParagraphFont"/>
    <w:uiPriority w:val="20"/>
    <w:qFormat/>
    <w:rsid w:val="006F4A92"/>
    <w:rPr>
      <w:i/>
      <w:iCs/>
    </w:rPr>
  </w:style>
  <w:style w:type="character" w:styleId="CommentReference">
    <w:name w:val="annotation reference"/>
    <w:basedOn w:val="DefaultParagraphFont"/>
    <w:uiPriority w:val="99"/>
    <w:semiHidden/>
    <w:unhideWhenUsed/>
    <w:rsid w:val="00AC5303"/>
    <w:rPr>
      <w:sz w:val="16"/>
      <w:szCs w:val="16"/>
    </w:rPr>
  </w:style>
  <w:style w:type="paragraph" w:styleId="CommentText">
    <w:name w:val="annotation text"/>
    <w:basedOn w:val="Normal"/>
    <w:link w:val="CommentTextChar"/>
    <w:uiPriority w:val="99"/>
    <w:semiHidden/>
    <w:unhideWhenUsed/>
    <w:rsid w:val="00AC5303"/>
    <w:rPr>
      <w:sz w:val="20"/>
      <w:szCs w:val="20"/>
    </w:rPr>
  </w:style>
  <w:style w:type="character" w:customStyle="1" w:styleId="CommentTextChar">
    <w:name w:val="Comment Text Char"/>
    <w:basedOn w:val="DefaultParagraphFont"/>
    <w:link w:val="CommentText"/>
    <w:uiPriority w:val="99"/>
    <w:semiHidden/>
    <w:rsid w:val="00AC5303"/>
    <w:rPr>
      <w:rFonts w:ascii="Arial" w:eastAsiaTheme="minorHAnsi" w:hAnsi="Arial" w:cs="Arial"/>
      <w:sz w:val="20"/>
      <w:szCs w:val="20"/>
    </w:rPr>
  </w:style>
  <w:style w:type="paragraph" w:styleId="CommentSubject">
    <w:name w:val="annotation subject"/>
    <w:basedOn w:val="CommentText"/>
    <w:next w:val="CommentText"/>
    <w:link w:val="CommentSubjectChar"/>
    <w:uiPriority w:val="99"/>
    <w:semiHidden/>
    <w:unhideWhenUsed/>
    <w:rsid w:val="00AC5303"/>
    <w:rPr>
      <w:b/>
      <w:bCs/>
    </w:rPr>
  </w:style>
  <w:style w:type="character" w:customStyle="1" w:styleId="CommentSubjectChar">
    <w:name w:val="Comment Subject Char"/>
    <w:basedOn w:val="CommentTextChar"/>
    <w:link w:val="CommentSubject"/>
    <w:uiPriority w:val="99"/>
    <w:semiHidden/>
    <w:rsid w:val="00AC5303"/>
    <w:rPr>
      <w:rFonts w:ascii="Arial" w:eastAsiaTheme="minorHAnsi"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DC4324"/>
    <w:pPr>
      <w:spacing w:after="0" w:line="240" w:lineRule="auto"/>
    </w:pPr>
    <w:rPr>
      <w:rFonts w:ascii="Arial" w:eastAsiaTheme="minorHAnsi" w:hAnsi="Arial" w:cs="Arial"/>
      <w:sz w:val="24"/>
      <w:szCs w:val="24"/>
    </w:rPr>
  </w:style>
  <w:style w:type="paragraph" w:styleId="Heading1">
    <w:name w:val="heading 1"/>
    <w:basedOn w:val="Normal"/>
    <w:next w:val="Normal"/>
    <w:link w:val="Heading1Char"/>
    <w:uiPriority w:val="9"/>
    <w:qFormat/>
    <w:rsid w:val="008B5DD3"/>
    <w:pPr>
      <w:keepNext/>
      <w:keepLines/>
      <w:spacing w:after="120"/>
      <w:outlineLvl w:val="0"/>
    </w:pPr>
    <w:rPr>
      <w:rFonts w:eastAsia="Times New Roman" w:cs="Times New Roman"/>
      <w:b/>
      <w:bCs/>
      <w:color w:val="851130"/>
      <w:sz w:val="30"/>
      <w:szCs w:val="28"/>
    </w:rPr>
  </w:style>
  <w:style w:type="paragraph" w:styleId="Heading2">
    <w:name w:val="heading 2"/>
    <w:basedOn w:val="Normal"/>
    <w:next w:val="Normal"/>
    <w:link w:val="Heading2Char"/>
    <w:uiPriority w:val="9"/>
    <w:qFormat/>
    <w:rsid w:val="008B5DD3"/>
    <w:pPr>
      <w:keepNext/>
      <w:keepLines/>
      <w:spacing w:before="240" w:after="60"/>
      <w:outlineLvl w:val="1"/>
    </w:pPr>
    <w:rPr>
      <w:rFonts w:eastAsia="Times New Roman" w:cs="Times New Roman"/>
      <w:b/>
      <w:bCs/>
      <w:color w:val="851130"/>
      <w:sz w:val="26"/>
      <w:szCs w:val="26"/>
    </w:rPr>
  </w:style>
  <w:style w:type="paragraph" w:styleId="Heading3">
    <w:name w:val="heading 3"/>
    <w:basedOn w:val="Normal"/>
    <w:next w:val="Normal"/>
    <w:link w:val="Heading3Char"/>
    <w:uiPriority w:val="9"/>
    <w:qFormat/>
    <w:rsid w:val="008B5DD3"/>
    <w:pPr>
      <w:keepNext/>
      <w:keepLines/>
      <w:spacing w:before="240" w:after="60"/>
      <w:outlineLvl w:val="2"/>
    </w:pPr>
    <w:rPr>
      <w:rFonts w:eastAsia="Times New Roman" w:cs="Times New Roman"/>
      <w:b/>
      <w:bCs/>
      <w:color w:val="464E56"/>
      <w:szCs w:val="22"/>
    </w:rPr>
  </w:style>
  <w:style w:type="paragraph" w:styleId="Heading4">
    <w:name w:val="heading 4"/>
    <w:basedOn w:val="Normal"/>
    <w:next w:val="Normal"/>
    <w:link w:val="Heading4Char"/>
    <w:uiPriority w:val="9"/>
    <w:qFormat/>
    <w:rsid w:val="008B5DD3"/>
    <w:pPr>
      <w:keepNext/>
      <w:keepLines/>
      <w:spacing w:before="240" w:after="60"/>
      <w:outlineLvl w:val="3"/>
    </w:pPr>
    <w:rPr>
      <w:rFonts w:eastAsia="Times New Roman" w:cs="Times New Roman"/>
      <w:b/>
      <w:bCs/>
      <w:iCs/>
      <w:color w:val="464E56"/>
      <w:szCs w:val="22"/>
    </w:rPr>
  </w:style>
  <w:style w:type="paragraph" w:styleId="Heading5">
    <w:name w:val="heading 5"/>
    <w:basedOn w:val="Normal"/>
    <w:next w:val="Normal"/>
    <w:link w:val="Heading5Char"/>
    <w:uiPriority w:val="9"/>
    <w:semiHidden/>
    <w:qFormat/>
    <w:rsid w:val="00A91C4C"/>
    <w:pPr>
      <w:keepNext/>
      <w:keepLines/>
      <w:spacing w:before="200"/>
      <w:outlineLvl w:val="4"/>
    </w:pPr>
    <w:rPr>
      <w:rFonts w:eastAsiaTheme="majorEastAsia" w:cstheme="majorBidi"/>
      <w:color w:val="000000" w:themeColor="text1"/>
      <w:szCs w:val="22"/>
    </w:rPr>
  </w:style>
  <w:style w:type="paragraph" w:styleId="Heading6">
    <w:name w:val="heading 6"/>
    <w:basedOn w:val="Normal"/>
    <w:next w:val="Normal"/>
    <w:link w:val="Heading6Char"/>
    <w:uiPriority w:val="9"/>
    <w:semiHidden/>
    <w:qFormat/>
    <w:rsid w:val="00A91C4C"/>
    <w:pPr>
      <w:keepNext/>
      <w:keepLines/>
      <w:spacing w:before="200"/>
      <w:outlineLvl w:val="5"/>
    </w:pPr>
    <w:rPr>
      <w:rFonts w:eastAsiaTheme="majorEastAsia" w:cstheme="majorBidi"/>
      <w:i/>
      <w:iCs/>
      <w:color w:val="000000" w:themeColor="text1"/>
      <w:szCs w:val="22"/>
    </w:rPr>
  </w:style>
  <w:style w:type="paragraph" w:styleId="Heading7">
    <w:name w:val="heading 7"/>
    <w:basedOn w:val="Normal"/>
    <w:next w:val="Normal"/>
    <w:link w:val="Heading7Char"/>
    <w:uiPriority w:val="9"/>
    <w:semiHidden/>
    <w:qFormat/>
    <w:rsid w:val="00A91C4C"/>
    <w:pPr>
      <w:keepNext/>
      <w:keepLines/>
      <w:spacing w:before="200"/>
      <w:outlineLvl w:val="6"/>
    </w:pPr>
    <w:rPr>
      <w:rFonts w:eastAsiaTheme="majorEastAsia" w:cstheme="majorBidi"/>
      <w:i/>
      <w:iCs/>
      <w:color w:val="000000" w:themeColor="text1"/>
      <w:szCs w:val="22"/>
    </w:rPr>
  </w:style>
  <w:style w:type="paragraph" w:styleId="Heading8">
    <w:name w:val="heading 8"/>
    <w:basedOn w:val="Normal"/>
    <w:next w:val="Normal"/>
    <w:link w:val="Heading8Char"/>
    <w:uiPriority w:val="9"/>
    <w:semiHidden/>
    <w:qFormat/>
    <w:rsid w:val="00A91C4C"/>
    <w:pPr>
      <w:keepNext/>
      <w:keepLines/>
      <w:spacing w:before="20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8B5DD3"/>
    <w:pPr>
      <w:spacing w:before="240" w:after="660"/>
      <w:ind w:left="1134"/>
    </w:pPr>
    <w:rPr>
      <w:rFonts w:eastAsia="Calibri" w:cs="Times New Roman"/>
      <w:noProof/>
      <w:color w:val="851130"/>
      <w:sz w:val="72"/>
      <w:szCs w:val="22"/>
      <w:lang w:eastAsia="en-AU"/>
    </w:rPr>
  </w:style>
  <w:style w:type="paragraph" w:customStyle="1" w:styleId="Subheadlines">
    <w:name w:val="Sub headlines"/>
    <w:basedOn w:val="Normal"/>
    <w:next w:val="Normal"/>
    <w:qFormat/>
    <w:rsid w:val="00154E98"/>
    <w:pPr>
      <w:spacing w:after="170"/>
    </w:pPr>
    <w:rPr>
      <w:rFonts w:eastAsia="Calibri" w:cs="Times New Roman"/>
      <w:b/>
      <w:color w:val="464E56"/>
      <w:sz w:val="32"/>
      <w:szCs w:val="22"/>
    </w:rPr>
  </w:style>
  <w:style w:type="paragraph" w:styleId="ListParagraph">
    <w:name w:val="List Paragraph"/>
    <w:basedOn w:val="Normal"/>
    <w:link w:val="ListParagraphChar"/>
    <w:uiPriority w:val="34"/>
    <w:qFormat/>
    <w:rsid w:val="00171B7B"/>
    <w:pPr>
      <w:spacing w:after="170"/>
      <w:ind w:left="720"/>
      <w:contextualSpacing/>
    </w:pPr>
    <w:rPr>
      <w:rFonts w:eastAsia="Calibri" w:cs="Times New Roman"/>
      <w:szCs w:val="22"/>
    </w:r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8B5DD3"/>
    <w:rPr>
      <w:rFonts w:ascii="Arial" w:eastAsia="Times New Roman" w:hAnsi="Arial" w:cs="Times New Roman"/>
      <w:b/>
      <w:bCs/>
      <w:color w:val="851130"/>
      <w:sz w:val="30"/>
      <w:szCs w:val="28"/>
    </w:rPr>
  </w:style>
  <w:style w:type="character" w:customStyle="1" w:styleId="Heading2Char">
    <w:name w:val="Heading 2 Char"/>
    <w:basedOn w:val="DefaultParagraphFont"/>
    <w:link w:val="Heading2"/>
    <w:uiPriority w:val="9"/>
    <w:rsid w:val="008B5DD3"/>
    <w:rPr>
      <w:rFonts w:ascii="Arial" w:eastAsia="Times New Roman" w:hAnsi="Arial" w:cs="Times New Roman"/>
      <w:b/>
      <w:bCs/>
      <w:color w:val="851130"/>
      <w:sz w:val="26"/>
      <w:szCs w:val="26"/>
    </w:rPr>
  </w:style>
  <w:style w:type="character" w:customStyle="1" w:styleId="Heading3Char">
    <w:name w:val="Heading 3 Char"/>
    <w:basedOn w:val="DefaultParagraphFont"/>
    <w:link w:val="Heading3"/>
    <w:uiPriority w:val="9"/>
    <w:rsid w:val="008B5DD3"/>
    <w:rPr>
      <w:rFonts w:ascii="Arial" w:eastAsia="Times New Roman" w:hAnsi="Arial" w:cs="Times New Roman"/>
      <w:b/>
      <w:bCs/>
      <w:color w:val="464E56"/>
      <w:sz w:val="24"/>
    </w:rPr>
  </w:style>
  <w:style w:type="character" w:customStyle="1" w:styleId="Heading4Char">
    <w:name w:val="Heading 4 Char"/>
    <w:basedOn w:val="DefaultParagraphFont"/>
    <w:link w:val="Heading4"/>
    <w:uiPriority w:val="9"/>
    <w:rsid w:val="008B5DD3"/>
    <w:rPr>
      <w:rFonts w:ascii="Arial" w:eastAsia="Times New Roman" w:hAnsi="Arial" w:cs="Times New Roman"/>
      <w:b/>
      <w:bCs/>
      <w:iCs/>
      <w:color w:val="464E56"/>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rFonts w:eastAsia="Calibri" w:cs="Times New Roman"/>
      <w:b/>
      <w:color w:val="000000" w:themeColor="text1"/>
      <w:szCs w:val="22"/>
    </w:rPr>
  </w:style>
  <w:style w:type="paragraph" w:styleId="TOC2">
    <w:name w:val="toc 2"/>
    <w:basedOn w:val="Normal"/>
    <w:next w:val="Normal"/>
    <w:autoRedefine/>
    <w:uiPriority w:val="39"/>
    <w:rsid w:val="00171B7B"/>
    <w:pPr>
      <w:spacing w:after="100"/>
      <w:ind w:left="240"/>
    </w:pPr>
    <w:rPr>
      <w:rFonts w:eastAsia="Calibri" w:cs="Times New Roman"/>
      <w:color w:val="000000" w:themeColor="text1"/>
      <w:szCs w:val="22"/>
    </w:rPr>
  </w:style>
  <w:style w:type="paragraph" w:styleId="TOC3">
    <w:name w:val="toc 3"/>
    <w:basedOn w:val="Normal"/>
    <w:next w:val="Normal"/>
    <w:autoRedefine/>
    <w:uiPriority w:val="39"/>
    <w:rsid w:val="00DE4BFE"/>
    <w:pPr>
      <w:spacing w:after="100"/>
      <w:ind w:left="480"/>
    </w:pPr>
    <w:rPr>
      <w:rFonts w:eastAsia="Calibri" w:cs="Times New Roman"/>
      <w:color w:val="000000" w:themeColor="text1"/>
      <w:szCs w:val="22"/>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A37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DOHCorporateColours">
    <w:name w:val="DOH Corporate Colours"/>
    <w:basedOn w:val="TableGrid"/>
    <w:uiPriority w:val="99"/>
    <w:rsid w:val="000F7B16"/>
    <w:pPr>
      <w:spacing w:before="40" w:after="60"/>
    </w:pPr>
    <w:rPr>
      <w:rFonts w:ascii="Arial" w:hAnsi="Arial"/>
      <w:sz w:val="24"/>
    </w:r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Pr>
    <w:tblStylePr w:type="firstRow">
      <w:rPr>
        <w:rFonts w:ascii="Arial" w:hAnsi="Arial"/>
        <w:color w:val="FFFFFF" w:themeColor="background1"/>
        <w:sz w:val="24"/>
      </w:rPr>
      <w:tblPr/>
      <w:tcPr>
        <w:tc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cBorders>
        <w:shd w:val="clear" w:color="auto" w:fill="A32B3C"/>
      </w:tcPr>
    </w:tblStylePr>
    <w:tblStylePr w:type="lastRow">
      <w:tblPr/>
      <w:tcPr>
        <w:tcBorders>
          <w:top w:val="single" w:sz="8" w:space="0" w:color="000000" w:themeColor="text1"/>
          <w:left w:val="nil"/>
          <w:bottom w:val="single" w:sz="8" w:space="0" w:color="000000" w:themeColor="text1"/>
          <w:right w:val="nil"/>
          <w:insideH w:val="nil"/>
          <w:insideV w:val="nil"/>
        </w:tcBorders>
      </w:tcPr>
    </w:tblStylePr>
    <w:tblStylePr w:type="band1Vert">
      <w:tblPr/>
      <w:tcPr>
        <w:tcBorders>
          <w:left w:val="nil"/>
          <w:right w:val="nil"/>
          <w:insideH w:val="nil"/>
          <w:insideV w:val="nil"/>
        </w:tcBorders>
        <w:shd w:val="clear" w:color="auto" w:fill="C0C0C0" w:themeFill="text1" w:themeFillTint="3F"/>
      </w:tcPr>
    </w:tblStylePr>
    <w:tblStylePr w:type="band1Horz">
      <w:rPr>
        <w:rFonts w:ascii="Arial" w:hAnsi="Arial"/>
        <w:sz w:val="24"/>
      </w:rPr>
      <w:tblPr/>
      <w:tcPr>
        <w:tc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cBorders>
        <w:shd w:val="clear" w:color="auto" w:fill="EBD0D4"/>
      </w:tcPr>
    </w:tblStylePr>
    <w:tblStylePr w:type="band2Horz">
      <w:rPr>
        <w:rFonts w:ascii="Arial" w:hAnsi="Arial"/>
        <w:sz w:val="24"/>
      </w:rPr>
      <w:tblPr/>
      <w:tcPr>
        <w:tc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cBorders>
        <w:shd w:val="clear" w:color="auto" w:fill="F5E7E9"/>
      </w:tcPr>
    </w:tblStylePr>
  </w:style>
  <w:style w:type="paragraph" w:styleId="Header">
    <w:name w:val="header"/>
    <w:basedOn w:val="Normal"/>
    <w:link w:val="HeaderChar"/>
    <w:uiPriority w:val="99"/>
    <w:semiHidden/>
    <w:rsid w:val="008B5DD3"/>
    <w:pPr>
      <w:tabs>
        <w:tab w:val="center" w:pos="4513"/>
        <w:tab w:val="right" w:pos="9026"/>
      </w:tabs>
    </w:pPr>
    <w:rPr>
      <w:rFonts w:eastAsia="Calibri" w:cs="Times New Roman"/>
      <w:szCs w:val="22"/>
    </w:rPr>
  </w:style>
  <w:style w:type="character" w:customStyle="1" w:styleId="HeaderChar">
    <w:name w:val="Header Char"/>
    <w:basedOn w:val="DefaultParagraphFont"/>
    <w:link w:val="Header"/>
    <w:uiPriority w:val="99"/>
    <w:semiHidden/>
    <w:rsid w:val="008B5DD3"/>
    <w:rPr>
      <w:rFonts w:ascii="Arial" w:eastAsia="Calibri" w:hAnsi="Arial" w:cs="Times New Roman"/>
      <w:sz w:val="24"/>
    </w:rPr>
  </w:style>
  <w:style w:type="paragraph" w:styleId="Footer">
    <w:name w:val="footer"/>
    <w:basedOn w:val="Normal"/>
    <w:link w:val="FooterChar"/>
    <w:uiPriority w:val="99"/>
    <w:rsid w:val="008B5DD3"/>
    <w:pPr>
      <w:tabs>
        <w:tab w:val="center" w:pos="4513"/>
        <w:tab w:val="right" w:pos="9026"/>
      </w:tabs>
    </w:pPr>
    <w:rPr>
      <w:rFonts w:eastAsia="Calibri" w:cs="Times New Roman"/>
      <w:szCs w:val="22"/>
    </w:rPr>
  </w:style>
  <w:style w:type="character" w:customStyle="1" w:styleId="FooterChar">
    <w:name w:val="Footer Char"/>
    <w:basedOn w:val="DefaultParagraphFont"/>
    <w:link w:val="Footer"/>
    <w:uiPriority w:val="99"/>
    <w:rsid w:val="008B5DD3"/>
    <w:rPr>
      <w:rFonts w:ascii="Arial" w:eastAsia="Calibri" w:hAnsi="Arial" w:cs="Times New Roman"/>
      <w:sz w:val="24"/>
    </w:rPr>
  </w:style>
  <w:style w:type="character" w:styleId="Strong">
    <w:name w:val="Strong"/>
    <w:basedOn w:val="DefaultParagraphFont"/>
    <w:uiPriority w:val="22"/>
    <w:qFormat/>
    <w:rsid w:val="00DC4324"/>
    <w:rPr>
      <w:b/>
      <w:bCs/>
    </w:rPr>
  </w:style>
  <w:style w:type="character" w:customStyle="1" w:styleId="ListParagraphChar">
    <w:name w:val="List Paragraph Char"/>
    <w:basedOn w:val="DefaultParagraphFont"/>
    <w:link w:val="ListParagraph"/>
    <w:uiPriority w:val="34"/>
    <w:locked/>
    <w:rsid w:val="00CB250D"/>
    <w:rPr>
      <w:rFonts w:ascii="Arial" w:hAnsi="Arial" w:cs="Times New Roman"/>
      <w:sz w:val="24"/>
    </w:rPr>
  </w:style>
  <w:style w:type="character" w:styleId="FollowedHyperlink">
    <w:name w:val="FollowedHyperlink"/>
    <w:basedOn w:val="DefaultParagraphFont"/>
    <w:uiPriority w:val="99"/>
    <w:semiHidden/>
    <w:rsid w:val="00CB250D"/>
    <w:rPr>
      <w:color w:val="6E298D" w:themeColor="followedHyperlink"/>
      <w:u w:val="single"/>
    </w:rPr>
  </w:style>
  <w:style w:type="character" w:styleId="Emphasis">
    <w:name w:val="Emphasis"/>
    <w:basedOn w:val="DefaultParagraphFont"/>
    <w:uiPriority w:val="20"/>
    <w:qFormat/>
    <w:rsid w:val="006F4A92"/>
    <w:rPr>
      <w:i/>
      <w:iCs/>
    </w:rPr>
  </w:style>
  <w:style w:type="character" w:styleId="CommentReference">
    <w:name w:val="annotation reference"/>
    <w:basedOn w:val="DefaultParagraphFont"/>
    <w:uiPriority w:val="99"/>
    <w:semiHidden/>
    <w:unhideWhenUsed/>
    <w:rsid w:val="00AC5303"/>
    <w:rPr>
      <w:sz w:val="16"/>
      <w:szCs w:val="16"/>
    </w:rPr>
  </w:style>
  <w:style w:type="paragraph" w:styleId="CommentText">
    <w:name w:val="annotation text"/>
    <w:basedOn w:val="Normal"/>
    <w:link w:val="CommentTextChar"/>
    <w:uiPriority w:val="99"/>
    <w:semiHidden/>
    <w:unhideWhenUsed/>
    <w:rsid w:val="00AC5303"/>
    <w:rPr>
      <w:sz w:val="20"/>
      <w:szCs w:val="20"/>
    </w:rPr>
  </w:style>
  <w:style w:type="character" w:customStyle="1" w:styleId="CommentTextChar">
    <w:name w:val="Comment Text Char"/>
    <w:basedOn w:val="DefaultParagraphFont"/>
    <w:link w:val="CommentText"/>
    <w:uiPriority w:val="99"/>
    <w:semiHidden/>
    <w:rsid w:val="00AC5303"/>
    <w:rPr>
      <w:rFonts w:ascii="Arial" w:eastAsiaTheme="minorHAnsi" w:hAnsi="Arial" w:cs="Arial"/>
      <w:sz w:val="20"/>
      <w:szCs w:val="20"/>
    </w:rPr>
  </w:style>
  <w:style w:type="paragraph" w:styleId="CommentSubject">
    <w:name w:val="annotation subject"/>
    <w:basedOn w:val="CommentText"/>
    <w:next w:val="CommentText"/>
    <w:link w:val="CommentSubjectChar"/>
    <w:uiPriority w:val="99"/>
    <w:semiHidden/>
    <w:unhideWhenUsed/>
    <w:rsid w:val="00AC5303"/>
    <w:rPr>
      <w:b/>
      <w:bCs/>
    </w:rPr>
  </w:style>
  <w:style w:type="character" w:customStyle="1" w:styleId="CommentSubjectChar">
    <w:name w:val="Comment Subject Char"/>
    <w:basedOn w:val="CommentTextChar"/>
    <w:link w:val="CommentSubject"/>
    <w:uiPriority w:val="99"/>
    <w:semiHidden/>
    <w:rsid w:val="00AC5303"/>
    <w:rPr>
      <w:rFonts w:ascii="Arial" w:eastAsiaTheme="minorHAns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4654">
      <w:bodyDiv w:val="1"/>
      <w:marLeft w:val="0"/>
      <w:marRight w:val="0"/>
      <w:marTop w:val="0"/>
      <w:marBottom w:val="0"/>
      <w:divBdr>
        <w:top w:val="none" w:sz="0" w:space="0" w:color="auto"/>
        <w:left w:val="none" w:sz="0" w:space="0" w:color="auto"/>
        <w:bottom w:val="none" w:sz="0" w:space="0" w:color="auto"/>
        <w:right w:val="none" w:sz="0" w:space="0" w:color="auto"/>
      </w:divBdr>
      <w:divsChild>
        <w:div w:id="89661830">
          <w:marLeft w:val="0"/>
          <w:marRight w:val="0"/>
          <w:marTop w:val="0"/>
          <w:marBottom w:val="0"/>
          <w:divBdr>
            <w:top w:val="none" w:sz="0" w:space="0" w:color="auto"/>
            <w:left w:val="none" w:sz="0" w:space="0" w:color="auto"/>
            <w:bottom w:val="none" w:sz="0" w:space="0" w:color="auto"/>
            <w:right w:val="none" w:sz="0" w:space="0" w:color="auto"/>
          </w:divBdr>
        </w:div>
        <w:div w:id="378674652">
          <w:marLeft w:val="0"/>
          <w:marRight w:val="0"/>
          <w:marTop w:val="0"/>
          <w:marBottom w:val="0"/>
          <w:divBdr>
            <w:top w:val="none" w:sz="0" w:space="0" w:color="auto"/>
            <w:left w:val="none" w:sz="0" w:space="0" w:color="auto"/>
            <w:bottom w:val="none" w:sz="0" w:space="0" w:color="auto"/>
            <w:right w:val="none" w:sz="0" w:space="0" w:color="auto"/>
          </w:divBdr>
        </w:div>
        <w:div w:id="115372626">
          <w:marLeft w:val="0"/>
          <w:marRight w:val="0"/>
          <w:marTop w:val="0"/>
          <w:marBottom w:val="0"/>
          <w:divBdr>
            <w:top w:val="none" w:sz="0" w:space="0" w:color="auto"/>
            <w:left w:val="none" w:sz="0" w:space="0" w:color="auto"/>
            <w:bottom w:val="none" w:sz="0" w:space="0" w:color="auto"/>
            <w:right w:val="none" w:sz="0" w:space="0" w:color="auto"/>
          </w:divBdr>
        </w:div>
        <w:div w:id="1492286752">
          <w:marLeft w:val="0"/>
          <w:marRight w:val="0"/>
          <w:marTop w:val="0"/>
          <w:marBottom w:val="0"/>
          <w:divBdr>
            <w:top w:val="none" w:sz="0" w:space="0" w:color="auto"/>
            <w:left w:val="none" w:sz="0" w:space="0" w:color="auto"/>
            <w:bottom w:val="none" w:sz="0" w:space="0" w:color="auto"/>
            <w:right w:val="none" w:sz="0" w:space="0" w:color="auto"/>
          </w:divBdr>
        </w:div>
        <w:div w:id="1414595070">
          <w:marLeft w:val="0"/>
          <w:marRight w:val="0"/>
          <w:marTop w:val="0"/>
          <w:marBottom w:val="0"/>
          <w:divBdr>
            <w:top w:val="none" w:sz="0" w:space="0" w:color="auto"/>
            <w:left w:val="none" w:sz="0" w:space="0" w:color="auto"/>
            <w:bottom w:val="none" w:sz="0" w:space="0" w:color="auto"/>
            <w:right w:val="none" w:sz="0" w:space="0" w:color="auto"/>
          </w:divBdr>
        </w:div>
        <w:div w:id="1899970059">
          <w:marLeft w:val="0"/>
          <w:marRight w:val="0"/>
          <w:marTop w:val="0"/>
          <w:marBottom w:val="0"/>
          <w:divBdr>
            <w:top w:val="none" w:sz="0" w:space="0" w:color="auto"/>
            <w:left w:val="none" w:sz="0" w:space="0" w:color="auto"/>
            <w:bottom w:val="none" w:sz="0" w:space="0" w:color="auto"/>
            <w:right w:val="none" w:sz="0" w:space="0" w:color="auto"/>
          </w:divBdr>
        </w:div>
        <w:div w:id="1030297956">
          <w:marLeft w:val="0"/>
          <w:marRight w:val="0"/>
          <w:marTop w:val="0"/>
          <w:marBottom w:val="0"/>
          <w:divBdr>
            <w:top w:val="none" w:sz="0" w:space="0" w:color="auto"/>
            <w:left w:val="none" w:sz="0" w:space="0" w:color="auto"/>
            <w:bottom w:val="none" w:sz="0" w:space="0" w:color="auto"/>
            <w:right w:val="none" w:sz="0" w:space="0" w:color="auto"/>
          </w:divBdr>
        </w:div>
        <w:div w:id="429082455">
          <w:marLeft w:val="0"/>
          <w:marRight w:val="0"/>
          <w:marTop w:val="0"/>
          <w:marBottom w:val="0"/>
          <w:divBdr>
            <w:top w:val="none" w:sz="0" w:space="0" w:color="auto"/>
            <w:left w:val="none" w:sz="0" w:space="0" w:color="auto"/>
            <w:bottom w:val="none" w:sz="0" w:space="0" w:color="auto"/>
            <w:right w:val="none" w:sz="0" w:space="0" w:color="auto"/>
          </w:divBdr>
        </w:div>
        <w:div w:id="1609118174">
          <w:marLeft w:val="0"/>
          <w:marRight w:val="0"/>
          <w:marTop w:val="0"/>
          <w:marBottom w:val="0"/>
          <w:divBdr>
            <w:top w:val="none" w:sz="0" w:space="0" w:color="auto"/>
            <w:left w:val="none" w:sz="0" w:space="0" w:color="auto"/>
            <w:bottom w:val="none" w:sz="0" w:space="0" w:color="auto"/>
            <w:right w:val="none" w:sz="0" w:space="0" w:color="auto"/>
          </w:divBdr>
        </w:div>
        <w:div w:id="587471073">
          <w:marLeft w:val="0"/>
          <w:marRight w:val="0"/>
          <w:marTop w:val="0"/>
          <w:marBottom w:val="0"/>
          <w:divBdr>
            <w:top w:val="none" w:sz="0" w:space="0" w:color="auto"/>
            <w:left w:val="none" w:sz="0" w:space="0" w:color="auto"/>
            <w:bottom w:val="none" w:sz="0" w:space="0" w:color="auto"/>
            <w:right w:val="none" w:sz="0" w:space="0" w:color="auto"/>
          </w:divBdr>
        </w:div>
        <w:div w:id="2047750024">
          <w:marLeft w:val="0"/>
          <w:marRight w:val="0"/>
          <w:marTop w:val="0"/>
          <w:marBottom w:val="0"/>
          <w:divBdr>
            <w:top w:val="none" w:sz="0" w:space="0" w:color="auto"/>
            <w:left w:val="none" w:sz="0" w:space="0" w:color="auto"/>
            <w:bottom w:val="none" w:sz="0" w:space="0" w:color="auto"/>
            <w:right w:val="none" w:sz="0" w:space="0" w:color="auto"/>
          </w:divBdr>
        </w:div>
        <w:div w:id="204223981">
          <w:marLeft w:val="0"/>
          <w:marRight w:val="0"/>
          <w:marTop w:val="0"/>
          <w:marBottom w:val="0"/>
          <w:divBdr>
            <w:top w:val="none" w:sz="0" w:space="0" w:color="auto"/>
            <w:left w:val="none" w:sz="0" w:space="0" w:color="auto"/>
            <w:bottom w:val="none" w:sz="0" w:space="0" w:color="auto"/>
            <w:right w:val="none" w:sz="0" w:space="0" w:color="auto"/>
          </w:divBdr>
        </w:div>
        <w:div w:id="1564944574">
          <w:marLeft w:val="0"/>
          <w:marRight w:val="0"/>
          <w:marTop w:val="0"/>
          <w:marBottom w:val="0"/>
          <w:divBdr>
            <w:top w:val="none" w:sz="0" w:space="0" w:color="auto"/>
            <w:left w:val="none" w:sz="0" w:space="0" w:color="auto"/>
            <w:bottom w:val="none" w:sz="0" w:space="0" w:color="auto"/>
            <w:right w:val="none" w:sz="0" w:space="0" w:color="auto"/>
          </w:divBdr>
        </w:div>
        <w:div w:id="464087673">
          <w:marLeft w:val="0"/>
          <w:marRight w:val="0"/>
          <w:marTop w:val="0"/>
          <w:marBottom w:val="0"/>
          <w:divBdr>
            <w:top w:val="none" w:sz="0" w:space="0" w:color="auto"/>
            <w:left w:val="none" w:sz="0" w:space="0" w:color="auto"/>
            <w:bottom w:val="none" w:sz="0" w:space="0" w:color="auto"/>
            <w:right w:val="none" w:sz="0" w:space="0" w:color="auto"/>
          </w:divBdr>
        </w:div>
        <w:div w:id="1406218467">
          <w:marLeft w:val="0"/>
          <w:marRight w:val="0"/>
          <w:marTop w:val="0"/>
          <w:marBottom w:val="0"/>
          <w:divBdr>
            <w:top w:val="none" w:sz="0" w:space="0" w:color="auto"/>
            <w:left w:val="none" w:sz="0" w:space="0" w:color="auto"/>
            <w:bottom w:val="none" w:sz="0" w:space="0" w:color="auto"/>
            <w:right w:val="none" w:sz="0" w:space="0" w:color="auto"/>
          </w:divBdr>
        </w:div>
      </w:divsChild>
    </w:div>
    <w:div w:id="704334797">
      <w:bodyDiv w:val="1"/>
      <w:marLeft w:val="0"/>
      <w:marRight w:val="0"/>
      <w:marTop w:val="0"/>
      <w:marBottom w:val="0"/>
      <w:divBdr>
        <w:top w:val="none" w:sz="0" w:space="0" w:color="auto"/>
        <w:left w:val="none" w:sz="0" w:space="0" w:color="auto"/>
        <w:bottom w:val="none" w:sz="0" w:space="0" w:color="auto"/>
        <w:right w:val="none" w:sz="0" w:space="0" w:color="auto"/>
      </w:divBdr>
    </w:div>
    <w:div w:id="1037850678">
      <w:bodyDiv w:val="1"/>
      <w:marLeft w:val="0"/>
      <w:marRight w:val="0"/>
      <w:marTop w:val="0"/>
      <w:marBottom w:val="0"/>
      <w:divBdr>
        <w:top w:val="none" w:sz="0" w:space="0" w:color="auto"/>
        <w:left w:val="none" w:sz="0" w:space="0" w:color="auto"/>
        <w:bottom w:val="none" w:sz="0" w:space="0" w:color="auto"/>
        <w:right w:val="none" w:sz="0" w:space="0" w:color="auto"/>
      </w:divBdr>
    </w:div>
    <w:div w:id="1393190019">
      <w:bodyDiv w:val="1"/>
      <w:marLeft w:val="0"/>
      <w:marRight w:val="0"/>
      <w:marTop w:val="0"/>
      <w:marBottom w:val="0"/>
      <w:divBdr>
        <w:top w:val="none" w:sz="0" w:space="0" w:color="auto"/>
        <w:left w:val="none" w:sz="0" w:space="0" w:color="auto"/>
        <w:bottom w:val="none" w:sz="0" w:space="0" w:color="auto"/>
        <w:right w:val="none" w:sz="0" w:space="0" w:color="auto"/>
      </w:divBdr>
    </w:div>
    <w:div w:id="16180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alth%20Policy%20%3cHealthPolicy.HealthPolicy@health.wa.gov.au%3e?subject=DHN%20Working%20Group"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ww2.health.wa.gov.au/~/media/Files/Corporate/general%20documents/Health%20Networks/Disability/PDF/190213_DHN_FocusAreas2019.pdf"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2.health.wa.gov.au/Articles/A_E/Disability-Health-Network"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wdwa.org/documents/connect_with_me/co-design-toolkit/index.htm" TargetMode="External"/><Relationship Id="rId5" Type="http://schemas.openxmlformats.org/officeDocument/2006/relationships/settings" Target="settings.xml"/><Relationship Id="rId15" Type="http://schemas.openxmlformats.org/officeDocument/2006/relationships/hyperlink" Target="https://ww2.health.wa.gov.au/~/media/Files/Corporate/general%20documents/Health%20Networks/Disability/PDF/Disability-Health-Network-International-Day-of-People-with-Disability-2018-Event-Snapshot.pdf" TargetMode="External"/><Relationship Id="rId10" Type="http://schemas.openxmlformats.org/officeDocument/2006/relationships/image" Target="cid:image001.png@01D40A27.B202143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ommunities.wa.gov.au/wa-have-your-say/state-disability-plan/"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D4E77-AF9D-48C3-8547-197D0F7D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Gitana</dc:creator>
  <cp:lastModifiedBy>Villa Carrillo, Gaby</cp:lastModifiedBy>
  <cp:revision>2</cp:revision>
  <dcterms:created xsi:type="dcterms:W3CDTF">2019-05-21T06:01:00Z</dcterms:created>
  <dcterms:modified xsi:type="dcterms:W3CDTF">2019-05-21T06:01:00Z</dcterms:modified>
</cp:coreProperties>
</file>